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121" w:rsidRDefault="00933018">
      <w:r>
        <w:t>Excursus Gothic Revival</w:t>
      </w:r>
      <w:r w:rsidR="0048110B" w:rsidRPr="0048110B">
        <w:t xml:space="preserve"> </w:t>
      </w:r>
      <w:r w:rsidR="0048110B">
        <w:t>en Neogotiek in Vlaanderen</w:t>
      </w:r>
    </w:p>
    <w:p w:rsidR="00933018" w:rsidRPr="00B8526F" w:rsidRDefault="00B75A92" w:rsidP="00B75A92">
      <w:pPr>
        <w:ind w:left="4245"/>
        <w:rPr>
          <w:i/>
          <w:sz w:val="20"/>
          <w:szCs w:val="20"/>
        </w:rPr>
      </w:pPr>
      <w:r w:rsidRPr="00B8526F">
        <w:rPr>
          <w:i/>
          <w:sz w:val="20"/>
          <w:szCs w:val="20"/>
        </w:rPr>
        <w:t xml:space="preserve">Op een van de eerste bladzijden van dit boek heb ik </w:t>
      </w:r>
      <w:r w:rsidR="00B8526F" w:rsidRPr="00B8526F">
        <w:rPr>
          <w:i/>
          <w:sz w:val="20"/>
          <w:szCs w:val="20"/>
        </w:rPr>
        <w:t xml:space="preserve">, </w:t>
      </w:r>
      <w:r w:rsidRPr="00B8526F">
        <w:rPr>
          <w:i/>
          <w:sz w:val="20"/>
          <w:szCs w:val="20"/>
        </w:rPr>
        <w:t>gezegd</w:t>
      </w:r>
      <w:r w:rsidR="00B8526F" w:rsidRPr="00B8526F">
        <w:rPr>
          <w:i/>
          <w:sz w:val="20"/>
          <w:szCs w:val="20"/>
        </w:rPr>
        <w:t>, dat architectuur meer over een civilisatie leert dan wat ook. Schilderkunst en literatuur hangen in hoge mate van individuen af. Maar architectuur is in zekere zin een gemeenschappelijke kunst – deze is in veel grotere mate afhankelijk van de relatie tussen opdrachtgever-maker dan andere kunsten.</w:t>
      </w:r>
      <w:r w:rsidR="00B8526F" w:rsidRPr="00B8526F">
        <w:rPr>
          <w:rStyle w:val="Voetnootmarkering"/>
          <w:i/>
          <w:sz w:val="20"/>
          <w:szCs w:val="20"/>
        </w:rPr>
        <w:footnoteReference w:id="1"/>
      </w:r>
    </w:p>
    <w:p w:rsidR="006A2A75" w:rsidRDefault="006A2A75">
      <w:r>
        <w:t>0. Inleiding</w:t>
      </w:r>
    </w:p>
    <w:p w:rsidR="00933018" w:rsidRDefault="00933018">
      <w:r>
        <w:t>Wie uit het station van Oostende stapt</w:t>
      </w:r>
      <w:r w:rsidR="002A3193">
        <w:t>,</w:t>
      </w:r>
      <w:r>
        <w:t xml:space="preserve"> ziet voor zich de torens van de Sint Petrus en Pauluskerk</w:t>
      </w:r>
      <w:r w:rsidR="00D92403">
        <w:rPr>
          <w:rStyle w:val="Voetnootmarkering"/>
        </w:rPr>
        <w:footnoteReference w:id="2"/>
      </w:r>
      <w:r>
        <w:t xml:space="preserve"> en op de markt van Brugge kun je niet naast het Provinciale Hof</w:t>
      </w:r>
      <w:r w:rsidR="00D92403">
        <w:t xml:space="preserve"> en Postgebouw</w:t>
      </w:r>
      <w:r w:rsidR="00D92403">
        <w:rPr>
          <w:rStyle w:val="Voetnootmarkering"/>
        </w:rPr>
        <w:footnoteReference w:id="3"/>
      </w:r>
      <w:r>
        <w:t xml:space="preserve"> kijken. Mensen die niet ve</w:t>
      </w:r>
      <w:r w:rsidR="00E24FA6">
        <w:t>r</w:t>
      </w:r>
      <w:r>
        <w:t>trouwd zijn met de gotische bouwkunst kunnen menen dat ze hier te maken hebben met oorspronkelijke gotische bouwwerken,</w:t>
      </w:r>
      <w:r w:rsidR="002A3193">
        <w:t xml:space="preserve"> </w:t>
      </w:r>
      <w:r>
        <w:t xml:space="preserve">maar dat is niet </w:t>
      </w:r>
      <w:r w:rsidR="007C292D">
        <w:t>zo</w:t>
      </w:r>
      <w:r>
        <w:t>. Beide, en er zijn er in Vlaanderen veel meer,  getuigen van een bouwstijl die in de negentiende en begin van de twintigste eeuw in zwang was: de neogotiek</w:t>
      </w:r>
      <w:r w:rsidR="001A0781">
        <w:rPr>
          <w:rStyle w:val="Voetnootmarkering"/>
        </w:rPr>
        <w:footnoteReference w:id="4"/>
      </w:r>
      <w:r>
        <w:t xml:space="preserve">. Die richting is ook gekend onder de benaming van ‘gothic revival’ doordat </w:t>
      </w:r>
      <w:r w:rsidR="007C292D">
        <w:t xml:space="preserve">ze in </w:t>
      </w:r>
      <w:r>
        <w:t xml:space="preserve">Engeland </w:t>
      </w:r>
      <w:r w:rsidR="007C292D">
        <w:t xml:space="preserve">ontstond en van daaruit naar andere landen uitzwermde </w:t>
      </w:r>
      <w:r w:rsidR="00D92403">
        <w:t>. Ons land toonde zich met oa Be</w:t>
      </w:r>
      <w:r>
        <w:t>thune, Helleputte en Delacenserie een voorbeeldige leerling, zo goed zelfs dat sommige Engelse kunsthistorici (Brooks) beweren dat het in ons land is dat de ideeën van één van de grondleggers van de neogotiek, A.W.N. Pugin, de meest getrouwe uitwerking kregen.</w:t>
      </w:r>
    </w:p>
    <w:p w:rsidR="00741375" w:rsidRDefault="00933018" w:rsidP="00741375">
      <w:pPr>
        <w:rPr>
          <w:b/>
        </w:rPr>
      </w:pPr>
      <w:r>
        <w:t>Ofschoon dit werk gaat over de historische gotische bouwkunst, mag dus een korte excursus over die neogotiek niet ontbreken.</w:t>
      </w:r>
      <w:r w:rsidR="00317B45">
        <w:br/>
      </w:r>
      <w:r w:rsidR="00317B45">
        <w:br/>
        <w:t xml:space="preserve">Architectuur is het in steen vormgeven aan de ideeën en waarden die in een samenleving leven. </w:t>
      </w:r>
      <w:r w:rsidR="00CB164C">
        <w:t xml:space="preserve">De gotische revival is een heel mooi voorbeeld om te illustreren hoe de keuze voor een bepaalde architectuur altijd ook een duidelijke betekeniscomponent inhoudt. Architectuur moet niet enkel gelezen worden vanuit een vormelijk en structureel gekleurde invalshoek, maar evenzeer vanuit de betekenislagen die die architectuur in zich draagt, de keuze voor deze of gene vorm van architectuur is dus nooit maatschappelijk neutraal en laat aan bepaalde groepen toe om hun maatschappelijke positie of hun houding tegenover maatschappelijke problemen duidelijk te stellen. </w:t>
      </w:r>
      <w:r w:rsidR="00CB164C" w:rsidRPr="001F38AA">
        <w:rPr>
          <w:lang w:val="en-US"/>
        </w:rPr>
        <w:t xml:space="preserve">Voor Pugin kon een </w:t>
      </w:r>
      <w:r w:rsidR="001F38AA" w:rsidRPr="001F38AA">
        <w:rPr>
          <w:lang w:val="en-US"/>
        </w:rPr>
        <w:t>architect</w:t>
      </w:r>
      <w:r w:rsidR="00CB164C" w:rsidRPr="001F38AA">
        <w:rPr>
          <w:lang w:val="en-US"/>
        </w:rPr>
        <w:t xml:space="preserve"> niet </w:t>
      </w:r>
      <w:r w:rsidR="003B4FA9">
        <w:rPr>
          <w:lang w:val="en-US"/>
        </w:rPr>
        <w:t xml:space="preserve"> </w:t>
      </w:r>
      <w:r w:rsidR="00CB164C" w:rsidRPr="001F38AA">
        <w:rPr>
          <w:lang w:val="en-US"/>
        </w:rPr>
        <w:t>zomaar om het even welke stijl hanteren</w:t>
      </w:r>
      <w:r w:rsidR="001F38AA" w:rsidRPr="001F38AA">
        <w:rPr>
          <w:lang w:val="en-US"/>
        </w:rPr>
        <w:t>: ‘</w:t>
      </w:r>
      <w:r w:rsidR="001F38AA" w:rsidRPr="001F38AA">
        <w:rPr>
          <w:i/>
          <w:lang w:val="en-US"/>
        </w:rPr>
        <w:t xml:space="preserve">Furthermore, he (=Pugin) believed that an architect who could adopt any style to suit his client was as unworthy of admiration as a priest who could adopt any creed. Good building depended on the condition of society and the conviction of </w:t>
      </w:r>
      <w:r w:rsidR="001F38AA" w:rsidRPr="001F38AA">
        <w:rPr>
          <w:i/>
          <w:lang w:val="en-US"/>
        </w:rPr>
        <w:lastRenderedPageBreak/>
        <w:t>the architect</w:t>
      </w:r>
      <w:r w:rsidR="001F38AA" w:rsidRPr="001F38AA">
        <w:rPr>
          <w:lang w:val="en-US"/>
        </w:rPr>
        <w:t>.</w:t>
      </w:r>
      <w:r w:rsidR="001F38AA">
        <w:rPr>
          <w:lang w:val="en-US"/>
        </w:rPr>
        <w:t>’</w:t>
      </w:r>
      <w:r w:rsidR="00CB164C" w:rsidRPr="001F38AA">
        <w:rPr>
          <w:lang w:val="en-US"/>
        </w:rPr>
        <w:t xml:space="preserve"> </w:t>
      </w:r>
      <w:r w:rsidR="001F38AA">
        <w:rPr>
          <w:rStyle w:val="Voetnootmarkering"/>
          <w:lang w:val="en-US"/>
        </w:rPr>
        <w:footnoteReference w:id="5"/>
      </w:r>
      <w:r w:rsidR="001F38AA">
        <w:rPr>
          <w:lang w:val="en-US"/>
        </w:rPr>
        <w:br/>
      </w:r>
      <w:r w:rsidR="00CB164C">
        <w:t xml:space="preserve">Zowel bij de gothic revival als in de </w:t>
      </w:r>
      <w:r w:rsidR="0048110B">
        <w:t xml:space="preserve">Vlaamse </w:t>
      </w:r>
      <w:r w:rsidR="00CB164C">
        <w:t xml:space="preserve">neogotiek speelde het geloof en de </w:t>
      </w:r>
      <w:r w:rsidR="001F38AA">
        <w:t>l</w:t>
      </w:r>
      <w:r w:rsidR="00CB164C">
        <w:t>even</w:t>
      </w:r>
      <w:r w:rsidR="001F38AA">
        <w:t>s-</w:t>
      </w:r>
      <w:r w:rsidR="00CB164C">
        <w:t>beschouwelijke</w:t>
      </w:r>
      <w:r w:rsidR="001F38AA">
        <w:t xml:space="preserve"> </w:t>
      </w:r>
      <w:r w:rsidR="00CB164C">
        <w:t xml:space="preserve"> keuze een heel belangrijke rol, </w:t>
      </w:r>
      <w:r w:rsidR="001F38AA">
        <w:t xml:space="preserve">naast </w:t>
      </w:r>
      <w:r w:rsidR="00CB164C">
        <w:t>nationale gevoelens.</w:t>
      </w:r>
      <w:r w:rsidR="001F38AA">
        <w:t xml:space="preserve"> In Engeland had dit vooral te maken met de houding tegenover de </w:t>
      </w:r>
      <w:r w:rsidR="007C292D">
        <w:t xml:space="preserve">‘established church’ </w:t>
      </w:r>
      <w:r w:rsidR="001F38AA">
        <w:t xml:space="preserve">en de meer of mindere invloed van het roomse element daarin terwijl het in Vlaanderen ging om </w:t>
      </w:r>
      <w:r w:rsidR="007C292D">
        <w:t xml:space="preserve">een bewuste </w:t>
      </w:r>
      <w:r w:rsidR="001F38AA">
        <w:t>keuze van de ultramontanen</w:t>
      </w:r>
      <w:r w:rsidR="007C292D">
        <w:t xml:space="preserve"> om het land te herkerstenen</w:t>
      </w:r>
      <w:r w:rsidR="001F38AA">
        <w:t>. In Engeland , maar zeker ook in Duitsland, was ook een rol weggelegd voor de invloed van nationale gevoelens die in Vlaanderen hun vertolking kregen in de Vlaamse Beweging.</w:t>
      </w:r>
      <w:r w:rsidR="00741375" w:rsidRPr="00741375">
        <w:rPr>
          <w:b/>
        </w:rPr>
        <w:t xml:space="preserve"> </w:t>
      </w:r>
    </w:p>
    <w:p w:rsidR="00741375" w:rsidRDefault="006A2A75" w:rsidP="00741375">
      <w:r>
        <w:rPr>
          <w:b/>
        </w:rPr>
        <w:t xml:space="preserve">1 </w:t>
      </w:r>
      <w:r w:rsidR="003B4FA9" w:rsidRPr="003B4FA9">
        <w:rPr>
          <w:b/>
        </w:rPr>
        <w:t>Een kwestie van onderscheid: nagotiek en neogotiek</w:t>
      </w:r>
      <w:r w:rsidR="00741375" w:rsidRPr="003B4FA9">
        <w:rPr>
          <w:b/>
        </w:rPr>
        <w:br/>
      </w:r>
      <w:r w:rsidR="00105448">
        <w:br/>
      </w:r>
      <w:r w:rsidR="00741375">
        <w:t>Zoals daarnet al vermeld, komen gebouwen die er gotisch uitzien niet allemaal uit dezelfde grote periodes. Uiteraard zijn er de bouwwerken die het resultaat zijn van werken tijdens de 11</w:t>
      </w:r>
      <w:r w:rsidR="00741375" w:rsidRPr="00F61AAE">
        <w:rPr>
          <w:vertAlign w:val="superscript"/>
        </w:rPr>
        <w:t>de</w:t>
      </w:r>
      <w:r w:rsidR="00741375">
        <w:t xml:space="preserve"> tot de 15</w:t>
      </w:r>
      <w:r w:rsidR="00741375" w:rsidRPr="00F61AAE">
        <w:rPr>
          <w:vertAlign w:val="superscript"/>
        </w:rPr>
        <w:t>de</w:t>
      </w:r>
      <w:r w:rsidR="00741375">
        <w:t xml:space="preserve"> eeuw en traditioneel het etiket ‘gotisch’ opgeplakt krijgen. Daarnaast zijn er nog andere gebouwen </w:t>
      </w:r>
      <w:r w:rsidR="00382C42">
        <w:t xml:space="preserve">die </w:t>
      </w:r>
      <w:r w:rsidR="00741375">
        <w:t>niet tot die periode behoren en waarbij we een onderscheid moeten maken tussen gebouwen uit de nagotiek en de neogotiek</w:t>
      </w:r>
      <w:r w:rsidR="00741375">
        <w:rPr>
          <w:rStyle w:val="Voetnootmarkering"/>
        </w:rPr>
        <w:footnoteReference w:id="6"/>
      </w:r>
      <w:r w:rsidR="00741375">
        <w:t>.</w:t>
      </w:r>
      <w:r w:rsidR="00741375">
        <w:br/>
      </w:r>
      <w:r w:rsidR="00741375">
        <w:br/>
        <w:t>Clark</w:t>
      </w:r>
      <w:r w:rsidR="00741375">
        <w:rPr>
          <w:rStyle w:val="Voetnootmarkering"/>
        </w:rPr>
        <w:footnoteReference w:id="7"/>
      </w:r>
      <w:r w:rsidR="00741375">
        <w:t xml:space="preserve"> stelt dat de gotiek eigenlijk nooit volledig is gestorven en dat de gotische stijl altijd in ons architecturaal beeld </w:t>
      </w:r>
      <w:r w:rsidR="00105448">
        <w:t xml:space="preserve">is </w:t>
      </w:r>
      <w:r w:rsidR="00741375">
        <w:t xml:space="preserve">gebleven. </w:t>
      </w:r>
      <w:r w:rsidR="00105448">
        <w:t>Er zijn veel  g</w:t>
      </w:r>
      <w:r w:rsidR="00741375">
        <w:t xml:space="preserve">ebouwen uit de gotische periode </w:t>
      </w:r>
      <w:r w:rsidR="00105448">
        <w:t xml:space="preserve">overgebleven, andere </w:t>
      </w:r>
      <w:r w:rsidR="00741375">
        <w:t>werden hersteld en/of aangevuld in diezelfde gotische stijl. Zelfs in Italië, bakermat van de renaissance, werden bestaande gotische gebouwen in de 17</w:t>
      </w:r>
      <w:r w:rsidR="00741375" w:rsidRPr="00962261">
        <w:rPr>
          <w:vertAlign w:val="superscript"/>
        </w:rPr>
        <w:t>de</w:t>
      </w:r>
      <w:r w:rsidR="00741375">
        <w:t xml:space="preserve"> en de 18</w:t>
      </w:r>
      <w:r w:rsidR="00741375" w:rsidRPr="00962261">
        <w:rPr>
          <w:vertAlign w:val="superscript"/>
        </w:rPr>
        <w:t>de</w:t>
      </w:r>
      <w:r w:rsidR="00741375">
        <w:t xml:space="preserve"> eeuw verder in die stijl afgewerkt zoals blijkt uit de </w:t>
      </w:r>
      <w:r w:rsidR="00105448">
        <w:t xml:space="preserve">bouwgeschiedenis van de </w:t>
      </w:r>
      <w:r w:rsidR="00741375">
        <w:t>kathedralen van Bologna</w:t>
      </w:r>
      <w:r w:rsidR="00A352E9">
        <w:rPr>
          <w:rStyle w:val="Voetnootmarkering"/>
        </w:rPr>
        <w:footnoteReference w:id="8"/>
      </w:r>
      <w:r w:rsidR="00741375">
        <w:t xml:space="preserve"> en Milaan</w:t>
      </w:r>
      <w:r w:rsidR="00CD360D">
        <w:rPr>
          <w:rStyle w:val="Voetnootmarkering"/>
        </w:rPr>
        <w:footnoteReference w:id="9"/>
      </w:r>
      <w:r w:rsidR="00741375">
        <w:t>. In Engeland werden de westtorens van Westminster Abbey in Londen opgetrokken tussen 1734 en 1745, naar een ontwerp van Nicholas Hawksmoor en in Frankrijk werd de kathedraal Sainte Croix in Orléans</w:t>
      </w:r>
      <w:r w:rsidR="00D92403">
        <w:rPr>
          <w:rStyle w:val="Voetnootmarkering"/>
        </w:rPr>
        <w:footnoteReference w:id="10"/>
      </w:r>
      <w:r w:rsidR="00741375">
        <w:t xml:space="preserve"> in de 18</w:t>
      </w:r>
      <w:r w:rsidR="00741375" w:rsidRPr="00962261">
        <w:rPr>
          <w:vertAlign w:val="superscript"/>
        </w:rPr>
        <w:t>de</w:t>
      </w:r>
      <w:r w:rsidR="00741375">
        <w:t xml:space="preserve"> eeuw afgewerkt in gotische stijl.</w:t>
      </w:r>
      <w:r w:rsidR="00741375">
        <w:br/>
      </w:r>
      <w:r w:rsidR="00105448">
        <w:t>Ook i</w:t>
      </w:r>
      <w:r w:rsidR="00741375">
        <w:t xml:space="preserve">n onze eigen streken </w:t>
      </w:r>
      <w:r w:rsidR="00105448">
        <w:t xml:space="preserve">bleef </w:t>
      </w:r>
      <w:r w:rsidR="00741375">
        <w:t xml:space="preserve">een uitgebreid gotisch bouwpatrimonium </w:t>
      </w:r>
      <w:r w:rsidR="00105448">
        <w:t xml:space="preserve">duidelijk </w:t>
      </w:r>
      <w:r w:rsidR="00741375">
        <w:t xml:space="preserve">in het straatbeeld aanwezig. Daarenboven </w:t>
      </w:r>
      <w:r w:rsidR="00B75A92">
        <w:t xml:space="preserve">bepaalde het systeem van de middeleeuwse ambachten </w:t>
      </w:r>
      <w:r w:rsidR="00741375">
        <w:t>de opleiding van vaklieden tot het einde van het ancien regime waardoor oude manieren van construeren lang bleven doorwerken in gebouwen uit de 17</w:t>
      </w:r>
      <w:r w:rsidR="00741375" w:rsidRPr="00962261">
        <w:rPr>
          <w:vertAlign w:val="superscript"/>
        </w:rPr>
        <w:t>de</w:t>
      </w:r>
      <w:r w:rsidR="00741375">
        <w:t xml:space="preserve"> en de 18</w:t>
      </w:r>
      <w:r w:rsidR="00741375" w:rsidRPr="00962261">
        <w:rPr>
          <w:vertAlign w:val="superscript"/>
        </w:rPr>
        <w:t>de</w:t>
      </w:r>
      <w:r w:rsidR="00741375">
        <w:t xml:space="preserve"> eeuw. Zo vinden we nog kruisribgewelven in de nieuwe barokkerk van Sint-Pieter in Gent (1629-1945) of de abdijkerk van Averbode (1664-1672). Andere gebouwen zoals de Sint-Salvatorkathedraal in Brugge werden verder gedurende verschillende eeuwen</w:t>
      </w:r>
      <w:r w:rsidR="00105448">
        <w:t xml:space="preserve"> verbouwd</w:t>
      </w:r>
      <w:r w:rsidR="00741375">
        <w:t xml:space="preserve">. </w:t>
      </w:r>
      <w:r w:rsidR="00382C42">
        <w:t>Weer a</w:t>
      </w:r>
      <w:r w:rsidR="00741375">
        <w:t xml:space="preserve">ndere </w:t>
      </w:r>
      <w:r w:rsidR="00105448">
        <w:t xml:space="preserve">gebouwen, </w:t>
      </w:r>
      <w:r w:rsidR="00741375">
        <w:t xml:space="preserve"> begonnen  </w:t>
      </w:r>
      <w:r w:rsidR="00105448">
        <w:t xml:space="preserve">maar niet  afgewerkt </w:t>
      </w:r>
      <w:r w:rsidR="00741375">
        <w:t>in</w:t>
      </w:r>
      <w:r w:rsidR="00105448">
        <w:t xml:space="preserve"> </w:t>
      </w:r>
      <w:r w:rsidR="00741375">
        <w:t xml:space="preserve">de </w:t>
      </w:r>
      <w:r w:rsidR="00741375">
        <w:lastRenderedPageBreak/>
        <w:t>gotische periode, probeerde men nu alsnog in dezelfde stijl te voltooien (oa Sint-Martinuskerk in Aalst, de Sint-Michielskerk in Gent).</w:t>
      </w:r>
      <w:r w:rsidR="00105448">
        <w:t xml:space="preserve"> </w:t>
      </w:r>
      <w:r w:rsidR="00741375">
        <w:br/>
      </w:r>
      <w:r w:rsidR="00105448">
        <w:t xml:space="preserve">Dit alles zijn voorbeelden van het doorleven van de gotiek (the gothic survival). Het gaat hierbij niet om een vorm van historicisme waarbij men door het gebruik van een stijl wil teruggrijpen naar een oudere periode. </w:t>
      </w:r>
      <w:r w:rsidR="00741375">
        <w:t>Bij de nagotiek gaat het dus om een onbewust doorleven van gotische vormen.</w:t>
      </w:r>
    </w:p>
    <w:p w:rsidR="00741375" w:rsidRDefault="00741375" w:rsidP="00741375">
      <w:r>
        <w:t xml:space="preserve">Om duidelijk een onderscheid te maken met de nagotiek, kunnen we de neogotiek </w:t>
      </w:r>
      <w:r w:rsidR="00105448">
        <w:t xml:space="preserve">dan ook </w:t>
      </w:r>
      <w:r>
        <w:t>het best omschrijven als een duidelijk bewust teruggrijpen buiten de middeleeuwse periode  naar de gotische vormen .</w:t>
      </w:r>
      <w:r>
        <w:br/>
        <w:t>Van Cleven wijst erop dat de neogotiek niet kan worden beschouwd als een volwaardige, zelfstandige stijl zoals de gotische, de romaanse of de renaissance. Hij ziet de neogotiek eerder als een facet van het ruimere 19</w:t>
      </w:r>
      <w:r w:rsidRPr="0039764B">
        <w:rPr>
          <w:vertAlign w:val="superscript"/>
        </w:rPr>
        <w:t>de</w:t>
      </w:r>
      <w:r>
        <w:t xml:space="preserve"> eeuwse kunstgebeuren dat nu en dan op de voorgrond komt. </w:t>
      </w:r>
      <w:r w:rsidR="00B8526F">
        <w:t xml:space="preserve"> </w:t>
      </w:r>
      <w:r w:rsidR="00B8526F" w:rsidRPr="002A3193">
        <w:rPr>
          <w:lang w:val="en-US"/>
        </w:rPr>
        <w:t>D</w:t>
      </w:r>
      <w:r w:rsidR="00C77733" w:rsidRPr="002A3193">
        <w:rPr>
          <w:lang w:val="en-US"/>
        </w:rPr>
        <w:t>e</w:t>
      </w:r>
      <w:r w:rsidR="00B8526F" w:rsidRPr="002A3193">
        <w:rPr>
          <w:lang w:val="en-US"/>
        </w:rPr>
        <w:t xml:space="preserve"> 19</w:t>
      </w:r>
      <w:r w:rsidR="00B8526F" w:rsidRPr="002A3193">
        <w:rPr>
          <w:vertAlign w:val="superscript"/>
          <w:lang w:val="en-US"/>
        </w:rPr>
        <w:t>de</w:t>
      </w:r>
      <w:r w:rsidR="00B8526F" w:rsidRPr="002A3193">
        <w:rPr>
          <w:lang w:val="en-US"/>
        </w:rPr>
        <w:t xml:space="preserve"> eeuw heeft geen duidelijk architectuurbeeld</w:t>
      </w:r>
      <w:r w:rsidR="00C77733" w:rsidRPr="002A3193">
        <w:rPr>
          <w:lang w:val="en-US"/>
        </w:rPr>
        <w:t xml:space="preserve">. </w:t>
      </w:r>
      <w:r w:rsidR="00B8526F" w:rsidRPr="002A3193">
        <w:rPr>
          <w:lang w:val="en-US"/>
        </w:rPr>
        <w:t xml:space="preserve"> </w:t>
      </w:r>
      <w:r w:rsidR="00B8526F" w:rsidRPr="0048110B">
        <w:rPr>
          <w:lang w:val="en-US"/>
        </w:rPr>
        <w:t>Pevsner</w:t>
      </w:r>
      <w:r w:rsidR="00C77733" w:rsidRPr="0048110B">
        <w:rPr>
          <w:lang w:val="en-US"/>
        </w:rPr>
        <w:t xml:space="preserve"> stelt</w:t>
      </w:r>
      <w:r w:rsidR="00B8526F" w:rsidRPr="0048110B">
        <w:rPr>
          <w:lang w:val="en-US"/>
        </w:rPr>
        <w:t xml:space="preserve">: </w:t>
      </w:r>
      <w:r w:rsidR="00C77733" w:rsidRPr="0048110B">
        <w:rPr>
          <w:lang w:val="en-US"/>
        </w:rPr>
        <w:t xml:space="preserve"> </w:t>
      </w:r>
      <w:r w:rsidR="00C77733" w:rsidRPr="0048110B">
        <w:rPr>
          <w:i/>
          <w:lang w:val="en-US"/>
        </w:rPr>
        <w:t xml:space="preserve">So here, in the early years of the nineteenth century, the fancy-dress ball of architecture is in full swing: Classical, Gothic, Italianate, Old-English. </w:t>
      </w:r>
      <w:r w:rsidR="00C77733" w:rsidRPr="00C77733">
        <w:rPr>
          <w:i/>
          <w:lang w:val="en-US"/>
        </w:rPr>
        <w:t>By 1840 pattern-books for builders and clients include many more styles: Tudor, French, Renaissance</w:t>
      </w:r>
      <w:r w:rsidR="00C77733">
        <w:rPr>
          <w:i/>
          <w:lang w:val="en-US"/>
        </w:rPr>
        <w:t>,</w:t>
      </w:r>
      <w:r w:rsidR="00C77733" w:rsidRPr="00C77733">
        <w:rPr>
          <w:i/>
          <w:lang w:val="en-US"/>
        </w:rPr>
        <w:t xml:space="preserve"> Venetian Renaissance </w:t>
      </w:r>
      <w:r w:rsidR="00C77733">
        <w:rPr>
          <w:i/>
          <w:lang w:val="en-US"/>
        </w:rPr>
        <w:t xml:space="preserve"> </w:t>
      </w:r>
      <w:r w:rsidR="00C77733" w:rsidRPr="00C77733">
        <w:rPr>
          <w:i/>
          <w:lang w:val="en-US"/>
        </w:rPr>
        <w:t xml:space="preserve">and others. </w:t>
      </w:r>
      <w:r w:rsidR="00C77733" w:rsidRPr="00693E12">
        <w:rPr>
          <w:i/>
          <w:lang w:val="en-US"/>
        </w:rPr>
        <w:t xml:space="preserve">That does not, however,  mean that at all moments during the nineteenth century all these styles were really used. </w:t>
      </w:r>
      <w:r w:rsidR="00C77733" w:rsidRPr="00C77733">
        <w:rPr>
          <w:i/>
          <w:lang w:val="en-US"/>
        </w:rPr>
        <w:t>Favourites changed with fashion (…) An account of architecture from 1820 to 1890 is bound to be one of the coming and going of period styles</w:t>
      </w:r>
      <w:r w:rsidR="00C77733">
        <w:rPr>
          <w:rStyle w:val="Voetnootmarkering"/>
          <w:i/>
          <w:lang w:val="en-US"/>
        </w:rPr>
        <w:footnoteReference w:id="11"/>
      </w:r>
      <w:r w:rsidR="00C77733" w:rsidRPr="00C77733">
        <w:rPr>
          <w:lang w:val="en-US"/>
        </w:rPr>
        <w:t xml:space="preserve">. </w:t>
      </w:r>
      <w:r w:rsidR="00FA0631" w:rsidRPr="00FA0631">
        <w:t>Van Cleven meent</w:t>
      </w:r>
      <w:r>
        <w:t xml:space="preserve"> dat de neogotiek slechts gedurende een gedeelte van haar bestaan voldoende zelfstandigheid had om de naam neogotiek in engere zin te dragen. De stijl is nooit echt exclusief geweest en geen enkele kunstenaar heeft enkel </w:t>
      </w:r>
      <w:r w:rsidR="00AF6397">
        <w:t xml:space="preserve">in de </w:t>
      </w:r>
      <w:r>
        <w:t xml:space="preserve">neogotische </w:t>
      </w:r>
      <w:r w:rsidR="00AF6397">
        <w:t xml:space="preserve">stijl </w:t>
      </w:r>
      <w:r>
        <w:t xml:space="preserve">gewerkt. </w:t>
      </w:r>
      <w:r w:rsidR="00FA0631">
        <w:t xml:space="preserve">Germann wil in zijn werk, </w:t>
      </w:r>
      <w:r w:rsidR="00FA0631" w:rsidRPr="00FA0631">
        <w:rPr>
          <w:i/>
        </w:rPr>
        <w:t>Gothic Revival in Europe and Britain: Sources, Influences and Ideas,</w:t>
      </w:r>
      <w:r w:rsidR="00FA0631" w:rsidRPr="00FA0631">
        <w:t>duidelijk maken hoe een genre stijl groeide uit een historische stijl</w:t>
      </w:r>
      <w:r w:rsidR="00FA0631">
        <w:rPr>
          <w:rStyle w:val="Voetnootmarkering"/>
        </w:rPr>
        <w:footnoteReference w:id="12"/>
      </w:r>
      <w:r w:rsidR="00382C42">
        <w:t>.</w:t>
      </w:r>
      <w:r w:rsidRPr="00FA0631">
        <w:br/>
      </w:r>
      <w:r>
        <w:t>De neogotiek is ook niet beperkt gebleven tot een bepaald soort bouwwerken of een bepaalde strekking binnen de samenleving</w:t>
      </w:r>
      <w:r w:rsidR="00726D24">
        <w:t xml:space="preserve">. </w:t>
      </w:r>
      <w:r>
        <w:t xml:space="preserve"> Zo vinden we vrijmetselaarsgraven in neogotische stijl  op Brugse begraafplaatsen en bij de herinrichting van</w:t>
      </w:r>
      <w:r w:rsidR="0048110B">
        <w:t xml:space="preserve"> de loge</w:t>
      </w:r>
      <w:r>
        <w:t xml:space="preserve"> ‘le Septentrion’ in Gent werd ook expliciet opdracht gegeven een fresco te schilderen naar gotische stijl. </w:t>
      </w:r>
      <w:r w:rsidR="00AF6397">
        <w:t xml:space="preserve">Ook al was </w:t>
      </w:r>
      <w:r>
        <w:t xml:space="preserve"> de aanleiding hier anders</w:t>
      </w:r>
      <w:r w:rsidR="00726D24">
        <w:t xml:space="preserve"> dan bij architecten als Be</w:t>
      </w:r>
      <w:r w:rsidR="00AF6397">
        <w:t>thune</w:t>
      </w:r>
      <w:r>
        <w:t>, toch werd een beroep gedaan op dezelfde neogotische stijl als bij kerkgebouwen (</w:t>
      </w:r>
      <w:r w:rsidR="0048110B">
        <w:t xml:space="preserve">misschien als een verwijzing naar de </w:t>
      </w:r>
      <w:r>
        <w:t xml:space="preserve">middeleeuwse bouwloges of </w:t>
      </w:r>
      <w:r w:rsidR="0048110B">
        <w:t xml:space="preserve">naar </w:t>
      </w:r>
      <w:r>
        <w:t xml:space="preserve">het </w:t>
      </w:r>
      <w:r w:rsidR="00726D24" w:rsidRPr="0048110B">
        <w:t>onafhankelijkheidsstreven</w:t>
      </w:r>
      <w:r w:rsidRPr="0048110B">
        <w:t xml:space="preserve"> van stedelijke burgerij in </w:t>
      </w:r>
      <w:r w:rsidR="0048110B">
        <w:t xml:space="preserve">bepaalde periodes van de middeleeuwen, iets waar ook </w:t>
      </w:r>
      <w:r w:rsidRPr="0048110B">
        <w:t>Viollet-le-Duc</w:t>
      </w:r>
      <w:r w:rsidR="0048110B">
        <w:t xml:space="preserve"> naar verwijst</w:t>
      </w:r>
      <w:r>
        <w:t>).</w:t>
      </w:r>
    </w:p>
    <w:p w:rsidR="00741375" w:rsidRDefault="00741375" w:rsidP="00741375"/>
    <w:p w:rsidR="00741375" w:rsidRDefault="00741375" w:rsidP="00741375">
      <w:r>
        <w:br/>
      </w:r>
      <w:r w:rsidR="006A2A75">
        <w:rPr>
          <w:b/>
        </w:rPr>
        <w:t xml:space="preserve">2  </w:t>
      </w:r>
      <w:r w:rsidRPr="00C62554">
        <w:rPr>
          <w:b/>
        </w:rPr>
        <w:t>Periodisering</w:t>
      </w:r>
      <w:r>
        <w:rPr>
          <w:b/>
        </w:rPr>
        <w:br/>
      </w:r>
      <w:r>
        <w:rPr>
          <w:b/>
        </w:rPr>
        <w:br/>
      </w:r>
      <w:r w:rsidR="003A468B">
        <w:t>De neogotiek manifesteert zich in verschillende landen en o</w:t>
      </w:r>
      <w:r>
        <w:t>ver de besproken landen heen, kan er een globale periodisering worden gemaakt waarbij de verschillende perioden van land tot land op een ander tijdstip kunnen beginnen en eindigen</w:t>
      </w:r>
      <w:r>
        <w:br/>
      </w:r>
      <w:r>
        <w:br/>
        <w:t xml:space="preserve">Jan Van Cleven </w:t>
      </w:r>
      <w:r>
        <w:rPr>
          <w:rStyle w:val="Voetnootmarkering"/>
        </w:rPr>
        <w:footnoteReference w:id="13"/>
      </w:r>
      <w:r>
        <w:t xml:space="preserve"> ziet in België twee grote perioden. De eerste loopt van 1800 tot 1850. Ze krijgt als etiket ‘De vroege neogotiek’. De tweede periode sluit hierop aan en eindigt in 1914. Die fase geeft hij </w:t>
      </w:r>
      <w:r>
        <w:lastRenderedPageBreak/>
        <w:t>als naam ‘de rijpe en late neogotiek’.</w:t>
      </w:r>
      <w:r w:rsidR="009050DF">
        <w:t xml:space="preserve"> Globaler heeft hij </w:t>
      </w:r>
      <w:r w:rsidR="002A3193">
        <w:t xml:space="preserve">het </w:t>
      </w:r>
      <w:r w:rsidR="009050DF">
        <w:t xml:space="preserve">over een pittoreske fase en een ethische fase die zonder onderbreking in elkaar overgaan. </w:t>
      </w:r>
      <w:r>
        <w:br/>
        <w:t>De eerste fase wordt weer ingedeeld in twee: die van de troubadourstijl (1800-1830) en die van de kathedraalstijl (1830-1850).</w:t>
      </w:r>
      <w:r>
        <w:br/>
        <w:t xml:space="preserve">De tweede grote fase valt uiteen in drie delen: de analytische neogotiek met intellectuele en ideologische onderbouw of de rijpe neogotiek (1850-1865), een periode van creativiteit met nieuwe regels  of de ‘reformed gothic’ (1865-1885) en een periode </w:t>
      </w:r>
      <w:r w:rsidR="009050DF">
        <w:t xml:space="preserve">van </w:t>
      </w:r>
      <w:r>
        <w:t>vernieuwing (1885-1914).</w:t>
      </w:r>
    </w:p>
    <w:p w:rsidR="00741375" w:rsidRDefault="00741375" w:rsidP="00741375">
      <w:r>
        <w:t>Bij Jan De Maeyer</w:t>
      </w:r>
      <w:r>
        <w:rPr>
          <w:rStyle w:val="Voetnootmarkering"/>
        </w:rPr>
        <w:footnoteReference w:id="14"/>
      </w:r>
      <w:r>
        <w:t xml:space="preserve"> vinden we een enigszins anders ingekleurde indeling die te maken heeft met de voedingsbodem en opleiding van de architecten die uitvoering geven aan de neogotiek. Hij ziet een ‘academisch neo-goticisme’ d</w:t>
      </w:r>
      <w:r w:rsidR="00726D24">
        <w:t>at</w:t>
      </w:r>
      <w:r>
        <w:t xml:space="preserve"> haar hoogtepunt bereikt in de jaren tussen 1840 en 1870 en sterk onder invloed staat van de Franse meer rationalistische invulling van de neogotiek. Daarnaast is er een ‘Sint-Lucas neogoticisme’ sterk beïnvloed vanuit de Angelsaksische wereld en </w:t>
      </w:r>
      <w:r w:rsidR="00726D24">
        <w:t xml:space="preserve">dat </w:t>
      </w:r>
      <w:r>
        <w:t>haar hoogtepunt kent i</w:t>
      </w:r>
      <w:r w:rsidR="00726D24">
        <w:t>n</w:t>
      </w:r>
      <w:r>
        <w:t xml:space="preserve"> de jaren 1875-1895.</w:t>
      </w:r>
      <w:r>
        <w:br/>
      </w:r>
      <w:r>
        <w:br/>
        <w:t>Werken over neogotiek geven voor Engeland niet een echte periodisering</w:t>
      </w:r>
      <w:r>
        <w:rPr>
          <w:rStyle w:val="Voetnootmarkering"/>
        </w:rPr>
        <w:footnoteReference w:id="15"/>
      </w:r>
      <w:r>
        <w:t xml:space="preserve">. Ze hebben het over een periode van losse experimenten in tuinen en huizen waarbij Strawberry Hill van Walpole een ankerpunt is. </w:t>
      </w:r>
      <w:r w:rsidR="00726D24">
        <w:t xml:space="preserve">Ook spelen invloeden  </w:t>
      </w:r>
      <w:r>
        <w:t xml:space="preserve">vanuit het pittoreske en het sublieme en vanuit de romantiek met dan als een typisch voorbeeld Fonthill Abbey, </w:t>
      </w:r>
      <w:r w:rsidR="00726D24">
        <w:t xml:space="preserve">door Wyatt </w:t>
      </w:r>
      <w:r>
        <w:t>gebouwd</w:t>
      </w:r>
      <w:r w:rsidR="00726D24" w:rsidRPr="00726D24">
        <w:t xml:space="preserve"> </w:t>
      </w:r>
      <w:r w:rsidR="00726D24">
        <w:t>in opdracht van Beckford</w:t>
      </w:r>
      <w:r>
        <w:t>. Daarna wordt meer en meer aandacht besteed aan de archeologische correctheid van de bouwwerken en dan krijgen we rond 1840 een belangrijk keerpunt met boegbeelden Pugin en Ruskin en de grote invloed van de Cambridge Camden Society en, ruimer, de Oxford Movement. Die fase wordt dan gevolgd door die van de ‘High Gothic’ met architecten als Street, Butterfield en vooral G. Scott.</w:t>
      </w:r>
      <w:r>
        <w:br/>
        <w:t>Ook voor Frankrijk bestaat niet een echt strakke periodisering , maar er komt wel een keerpunt met het optreden van Viollet-le-Duc.</w:t>
      </w:r>
      <w:r>
        <w:br/>
        <w:t>Algemeen kan men dus een drietal grote fasen onderscheiden: een periode waarin fantasierijk teruggekeken wordt naar de middeleeuwen, daarna een nogal rationele en historisch gebaseerde fase met sterke politieke en religieuze inslag en een laatste fase waarin er meer creativiteit aan de dag kan worden gelegd omdat men afstand neemt van de strikt historische invalshoek. Volgens Mihail</w:t>
      </w:r>
      <w:r>
        <w:rPr>
          <w:rStyle w:val="Voetnootmarkering"/>
        </w:rPr>
        <w:footnoteReference w:id="16"/>
      </w:r>
      <w:r>
        <w:t xml:space="preserve"> zijn daarin opeenvolgend de nostalgie naar het ancien regime, de zoektocht naar conservatieve katholieke wereld en het opduiken van een nieuwe wereld te herkennen.</w:t>
      </w:r>
    </w:p>
    <w:p w:rsidR="00633409" w:rsidRDefault="006A2A75" w:rsidP="00741375">
      <w:r>
        <w:rPr>
          <w:b/>
        </w:rPr>
        <w:t xml:space="preserve">3  </w:t>
      </w:r>
      <w:r w:rsidR="00016CF0">
        <w:rPr>
          <w:b/>
        </w:rPr>
        <w:t>Oorsprong in de 18</w:t>
      </w:r>
      <w:r w:rsidR="00016CF0" w:rsidRPr="00016CF0">
        <w:rPr>
          <w:b/>
          <w:vertAlign w:val="superscript"/>
        </w:rPr>
        <w:t>de</w:t>
      </w:r>
      <w:r w:rsidR="00016CF0">
        <w:rPr>
          <w:b/>
        </w:rPr>
        <w:t xml:space="preserve"> eeuw, de invloed van de romantiek en de </w:t>
      </w:r>
      <w:r w:rsidR="00741375" w:rsidRPr="00F61AAE">
        <w:rPr>
          <w:b/>
        </w:rPr>
        <w:t xml:space="preserve"> 19</w:t>
      </w:r>
      <w:r w:rsidR="00741375" w:rsidRPr="00F61AAE">
        <w:rPr>
          <w:b/>
          <w:vertAlign w:val="superscript"/>
        </w:rPr>
        <w:t>de</w:t>
      </w:r>
      <w:r w:rsidR="00741375" w:rsidRPr="00F61AAE">
        <w:rPr>
          <w:b/>
        </w:rPr>
        <w:t xml:space="preserve"> eeuw en de belangstelling voor de middeleeuwen, historicisme</w:t>
      </w:r>
      <w:r w:rsidR="005F0E1D">
        <w:rPr>
          <w:b/>
        </w:rPr>
        <w:br/>
      </w:r>
      <w:r w:rsidR="005F0E1D">
        <w:rPr>
          <w:b/>
        </w:rPr>
        <w:br/>
      </w:r>
      <w:r w:rsidR="00BD0CA7" w:rsidRPr="00BD0CA7">
        <w:t>De aanloop tot de gothic revival is in Engeland al te al te vinden in de 18</w:t>
      </w:r>
      <w:r w:rsidR="00BD0CA7" w:rsidRPr="00BD0CA7">
        <w:rPr>
          <w:vertAlign w:val="superscript"/>
        </w:rPr>
        <w:t>de</w:t>
      </w:r>
      <w:r w:rsidR="00BD0CA7" w:rsidRPr="00BD0CA7">
        <w:t xml:space="preserve"> eeuw. </w:t>
      </w:r>
      <w:r w:rsidR="00BD0CA7">
        <w:t xml:space="preserve">Invloeden uit de literatuur geven er aanleiding tot het optrekken van allerlei bouwsel in tuinen waarbij het niet zozeer gaat om de gotische stijl op zich maar eerder om de ideeën en de gevoelens die door die constructies worden opgeroepen bij de kijker (het associationisme).. </w:t>
      </w:r>
      <w:r w:rsidR="00633409">
        <w:t xml:space="preserve">Het pittoreske wint veld en het verdringt de strakke contouren van de klassieke tuinen. </w:t>
      </w:r>
      <w:r w:rsidR="00BD0CA7">
        <w:t>Dit alles groeit verder zonder echter een echte archeologische of historische onderbouw van de middeleeuwse gotiek. Men kiest ervoor om zich af te zetten tegen het continent (Napoleon) met het daar heersende classicisme</w:t>
      </w:r>
      <w:r w:rsidR="00633409">
        <w:t xml:space="preserve"> en de empirestijl</w:t>
      </w:r>
      <w:r w:rsidR="00BD0CA7">
        <w:t xml:space="preserve"> en </w:t>
      </w:r>
      <w:r w:rsidR="00BD0CA7">
        <w:lastRenderedPageBreak/>
        <w:t>men opteert voor wat men meent een echte nationale Engelse stijl te zijn, de gotiek. Dit bewijst nogmaals dat men zich op dat ogenblik niet realiseert dat de gotiek een stijl is die zijn wortels</w:t>
      </w:r>
      <w:r w:rsidR="00633409">
        <w:t xml:space="preserve"> </w:t>
      </w:r>
      <w:r w:rsidR="00BD0CA7">
        <w:t xml:space="preserve"> heeft in Frankrijk. </w:t>
      </w:r>
      <w:r w:rsidR="00633409">
        <w:t>Het gaat hier eerder om het overnemen van de gotische ornamentiek en er verschijnen heel wat patroonboeken waaruit men inspiratie kan opdoen.</w:t>
      </w:r>
      <w:r w:rsidR="00633409">
        <w:br/>
        <w:t>Een eerste belangrijke stap op weg naar de neo-gotische architectuur zet Horace Walpole met de bouw van Strawberry Hill.</w:t>
      </w:r>
      <w:r w:rsidR="00BC2DA0">
        <w:t xml:space="preserve"> Ook andere antiquarians.</w:t>
      </w:r>
      <w:r w:rsidR="00633409">
        <w:br/>
        <w:t>Het idee van wat mooi is, krijgt ook een andere invulling oa door de bedenkingen van Burke over het ‘sublieme’. Dit sluit wonderwel aan bij de geestvan de romantiek zoals die tot uiting komt in Fonthill Abbey van Wyatt. Dit alles vindt dan toch verdieping in de werken van Carter, Button en Milner.</w:t>
      </w:r>
      <w:r w:rsidR="0025484F">
        <w:br/>
        <w:t>Hierop zullen nog in nadere landen, zoals Duitsland nationalistische gevoelens worden geënt die een verwerkelijking vinden in de verder bouw van de Keulse kathedraal.</w:t>
      </w:r>
      <w:r w:rsidR="0025484F">
        <w:br/>
        <w:t>Intussen is de band tussen de vermeende middeleeuwse geloofswereld en de gotiek als uiting ervan sterk in beeld gekomen en wordt die katholieke geloofswereld bij mensen als Pugin een onvervreemdbaar onderdeel van hun architectuur onder het motto van authenticiteit en waarheid. Geen gotiek zonder katholike geloof en geen echte katholieke samenleving zonder de juiste architectuur.</w:t>
      </w:r>
      <w:r w:rsidR="00BC2DA0">
        <w:t>Dat alles wordt versterkt door de Oxford beweging en de ecclesiologisten van de Cambridge Camden Society.</w:t>
      </w:r>
    </w:p>
    <w:p w:rsidR="00C4201E" w:rsidRDefault="00741375" w:rsidP="00016CF0">
      <w:pPr>
        <w:pStyle w:val="Lijstalinea"/>
        <w:ind w:left="0"/>
      </w:pPr>
      <w:r>
        <w:t>In de negentiende eeuw groeit de mythe van de middeleeuwen als gouden tijdperk. Afhankelijk van de bril waarmee men kijkt, wordt dat gouden tijdperk wel anders ingekleurd</w:t>
      </w:r>
      <w:r w:rsidR="009050DF">
        <w:t xml:space="preserve"> en zo worden d</w:t>
      </w:r>
      <w:r>
        <w:t xml:space="preserve">e middeleeuwen gehanteerd </w:t>
      </w:r>
      <w:r w:rsidR="009050DF">
        <w:t xml:space="preserve">als middel </w:t>
      </w:r>
      <w:r>
        <w:t>om het eigen gelijk te onderbouwen.</w:t>
      </w:r>
      <w:r w:rsidR="009050DF">
        <w:t xml:space="preserve"> </w:t>
      </w:r>
      <w:r>
        <w:br/>
        <w:t>Voor katholieken is het een periode van het verloren paradijs, van harmonie waarin de hele samenleving ademde en zich ontwikkelde in een katholieke sfeer. Het geloof als dusdanig was geen categorie want er was maar één geloof en daarbuiten bestond er geen ander denken. Men refereert hierbij naar de periode die loopt van de bekering van Constantijn tot voor de reformatie in de 16</w:t>
      </w:r>
      <w:r w:rsidRPr="00633C99">
        <w:rPr>
          <w:vertAlign w:val="superscript"/>
        </w:rPr>
        <w:t>de</w:t>
      </w:r>
      <w:r>
        <w:t xml:space="preserve"> eeuw. Kenmerken zijn dus het christendom als fundament en cement van de hele samenleving, de eenheid van kerk en politiek en de inmenging van de paus in allerlei belangrijke ontwikkelingen. Dit zal sterk tot uiting komen bij figuren</w:t>
      </w:r>
      <w:r w:rsidR="00726D24">
        <w:t xml:space="preserve"> als Pugin in Engeland en bij Be</w:t>
      </w:r>
      <w:r>
        <w:t>thune bij ons.</w:t>
      </w:r>
      <w:r>
        <w:br/>
        <w:t xml:space="preserve">Maar anderen zien de middeleeuwen </w:t>
      </w:r>
      <w:r w:rsidR="009050DF">
        <w:t xml:space="preserve">in de eerste plaats als </w:t>
      </w:r>
      <w:r>
        <w:t xml:space="preserve">een periode waarin de ambachtsman zichzelf kon verwezenlijken, waarin er geen vervreemding tussen zijn arbeid en </w:t>
      </w:r>
      <w:r w:rsidR="002A3193">
        <w:t xml:space="preserve">het </w:t>
      </w:r>
      <w:r w:rsidR="009050DF">
        <w:t>resultaat van zijn</w:t>
      </w:r>
      <w:r w:rsidR="002A3193">
        <w:t xml:space="preserve"> </w:t>
      </w:r>
      <w:r>
        <w:t xml:space="preserve"> werk bestond. Zij gebruiken de middeleeuwen om een sterk ethische boodschap uit te dragen. We zullen dat terugvinden bij Ruskin en later bij Morris waardoor de neogotiek langs de weg van de Arts en Crafts beweging en de Art Nouveau eigenlijk een aanzet naar het modernisme zal geven.</w:t>
      </w:r>
      <w:r>
        <w:br/>
        <w:t xml:space="preserve">Weer anderen zoals Viollet-le-Duc </w:t>
      </w:r>
      <w:r w:rsidR="00C4201E">
        <w:t>beklemtonen</w:t>
      </w:r>
      <w:r>
        <w:t xml:space="preserve"> in de middeleeuwen </w:t>
      </w:r>
      <w:r w:rsidR="009050DF">
        <w:t>de onafhankelijkheid van de steden ipv religiositeit</w:t>
      </w:r>
      <w:r w:rsidR="00C4201E">
        <w:t>. Nog anderen zien in de terugkeer naar de middeleeuwen een manier om een groeiend nationalisme te ondersteunen, zoals dat het geval is in Duitsland.</w:t>
      </w:r>
      <w:r>
        <w:br/>
        <w:t xml:space="preserve">De spiegel van de neogotische architectuur kon in </w:t>
      </w:r>
      <w:r w:rsidR="00C4201E">
        <w:t xml:space="preserve">een land zoals </w:t>
      </w:r>
      <w:r>
        <w:t xml:space="preserve">Engeland </w:t>
      </w:r>
      <w:r w:rsidR="00C4201E">
        <w:t xml:space="preserve">zelfs </w:t>
      </w:r>
      <w:r>
        <w:t xml:space="preserve">door verschillende groepen gebruikt worden om hun verzuchtingen concreet gestalte te geven. Zo kon een neogotische toren,  kasteel of tuingebouw een duidelijke verwijzing inhouden naar het  recht op het landbezit van de eigenaar verworven na de Normandische invasie van 1066. Een dergelijke toren of een kasteel kon echter ook wijzen op </w:t>
      </w:r>
      <w:r w:rsidR="00C4201E">
        <w:t>de rechten</w:t>
      </w:r>
      <w:r>
        <w:t xml:space="preserve"> van de bevolking verenigd in het Parliament tegenover de absolute pretenties van de koning door terug te grijpen naar de traditie van de volksvergaderingen van de Germanen. </w:t>
      </w:r>
      <w:r w:rsidR="00C4201E">
        <w:t xml:space="preserve">Een mediavelisme dat teruggrijpt naar een periode waarin Germaanse volkeren een belangrijke rol spelen (goten, Franken en Angelsaksers) als vertegenwoordigers van de soevereine rechten van het volk door de aanwezigheid van vermeende voorlopers van het parlement </w:t>
      </w:r>
      <w:r w:rsidR="00C4201E">
        <w:lastRenderedPageBreak/>
        <w:t>(volksraadplegingen, witenagemot). Een andere nostalgische terugkeer naar de middeleeuwen wordt gebruikt als rechtvaardiging om het grondbezit van de adel en landelijke grootgrondbezitters te rechtvaardigen (er is geen stuk land dat aan niemand toebehoort)</w:t>
      </w:r>
    </w:p>
    <w:p w:rsidR="00741375" w:rsidRDefault="00741375" w:rsidP="00741375">
      <w:r>
        <w:t xml:space="preserve">Neogotische kerken, kapellen en abdijen grepen terug naar de middeleeuwen om het katholieke element in het land te versterken (in Engeland tegen de Anglicaanse Kerk in) of in een poging de staat ondergeschikt te maken aan de katholieke kerk (zoals bij de ultramontanen in </w:t>
      </w:r>
      <w:r w:rsidR="00C4201E">
        <w:t>België</w:t>
      </w:r>
      <w:r>
        <w:t>, zie verder in deze tekst).</w:t>
      </w:r>
    </w:p>
    <w:p w:rsidR="00741375" w:rsidRDefault="00741375" w:rsidP="00741375">
      <w:r>
        <w:t>In ons land kunnen we dezelfde ontwikkelingsfasen van de neogotiek vaststellen als in de Engelse gothic revival, zij het dat ze hier voorkomen met enige vertraging. Op het gebied van de architectuur zullen we geen figuren van het kaliber van P</w:t>
      </w:r>
      <w:r w:rsidR="00726D24">
        <w:t xml:space="preserve">ugin of Scott kennen ofschoon </w:t>
      </w:r>
      <w:r>
        <w:t>Bethune zeker een heel waardige vertegenwoordiger van het gedachtegoed en de stijl is. Op het vlak van de plastische kunsten zullen onze Belgische kunstenaars wel zeer hoog scoren op internationaal vlak. We hebben ook een paar voorbeelden van uitgewerkte totaalconcepten zoals in Vivenkapelle</w:t>
      </w:r>
      <w:r>
        <w:rPr>
          <w:rStyle w:val="Voetnootmarkering"/>
        </w:rPr>
        <w:footnoteReference w:id="17"/>
      </w:r>
      <w:r>
        <w:t xml:space="preserve"> (1860 en erna), het bedevaartsoord Lourdes-Oostakker (1875-1877), het kasteel van Caloen in Loppem (1852-1862) of de abdij van Maredsous (1872-1890)</w:t>
      </w:r>
    </w:p>
    <w:p w:rsidR="003B4FA9" w:rsidRPr="005D7CAF" w:rsidRDefault="006A2A75" w:rsidP="003248B0">
      <w:pPr>
        <w:pStyle w:val="Normaalweb"/>
        <w:rPr>
          <w:rFonts w:asciiTheme="minorHAnsi" w:hAnsiTheme="minorHAnsi" w:cstheme="minorHAnsi"/>
          <w:sz w:val="22"/>
          <w:szCs w:val="22"/>
        </w:rPr>
      </w:pPr>
      <w:r>
        <w:rPr>
          <w:rFonts w:asciiTheme="minorHAnsi" w:hAnsiTheme="minorHAnsi" w:cstheme="minorHAnsi"/>
          <w:b/>
          <w:sz w:val="22"/>
          <w:szCs w:val="22"/>
        </w:rPr>
        <w:t xml:space="preserve">4 </w:t>
      </w:r>
      <w:r w:rsidR="00741375" w:rsidRPr="005D7CAF">
        <w:rPr>
          <w:rFonts w:asciiTheme="minorHAnsi" w:hAnsiTheme="minorHAnsi" w:cstheme="minorHAnsi"/>
          <w:b/>
          <w:sz w:val="22"/>
          <w:szCs w:val="22"/>
        </w:rPr>
        <w:t xml:space="preserve"> Engeland</w:t>
      </w:r>
      <w:r w:rsidR="003B4FA9" w:rsidRPr="005D7CAF">
        <w:rPr>
          <w:rFonts w:asciiTheme="minorHAnsi" w:hAnsiTheme="minorHAnsi" w:cstheme="minorHAnsi"/>
          <w:b/>
          <w:sz w:val="22"/>
          <w:szCs w:val="22"/>
        </w:rPr>
        <w:br/>
      </w:r>
      <w:r w:rsidR="00741375" w:rsidRPr="005D7CAF">
        <w:rPr>
          <w:rFonts w:asciiTheme="minorHAnsi" w:hAnsiTheme="minorHAnsi" w:cstheme="minorHAnsi"/>
          <w:b/>
          <w:sz w:val="22"/>
          <w:szCs w:val="22"/>
        </w:rPr>
        <w:br/>
      </w:r>
      <w:r>
        <w:rPr>
          <w:rFonts w:asciiTheme="minorHAnsi" w:hAnsiTheme="minorHAnsi" w:cstheme="minorHAnsi"/>
          <w:sz w:val="22"/>
          <w:szCs w:val="22"/>
        </w:rPr>
        <w:t>4</w:t>
      </w:r>
      <w:r w:rsidR="00324338">
        <w:rPr>
          <w:rFonts w:asciiTheme="minorHAnsi" w:hAnsiTheme="minorHAnsi" w:cstheme="minorHAnsi"/>
          <w:sz w:val="22"/>
          <w:szCs w:val="22"/>
        </w:rPr>
        <w:t xml:space="preserve">.1 </w:t>
      </w:r>
      <w:r>
        <w:rPr>
          <w:rFonts w:asciiTheme="minorHAnsi" w:hAnsiTheme="minorHAnsi" w:cstheme="minorHAnsi"/>
          <w:sz w:val="22"/>
          <w:szCs w:val="22"/>
        </w:rPr>
        <w:t xml:space="preserve"> </w:t>
      </w:r>
      <w:r w:rsidR="00741375" w:rsidRPr="005D7CAF">
        <w:rPr>
          <w:rFonts w:asciiTheme="minorHAnsi" w:hAnsiTheme="minorHAnsi" w:cstheme="minorHAnsi"/>
          <w:sz w:val="22"/>
          <w:szCs w:val="22"/>
        </w:rPr>
        <w:t>Indeling</w:t>
      </w:r>
      <w:r w:rsidR="00741375" w:rsidRPr="005D7CAF">
        <w:rPr>
          <w:rFonts w:asciiTheme="minorHAnsi" w:hAnsiTheme="minorHAnsi" w:cstheme="minorHAnsi"/>
          <w:sz w:val="22"/>
          <w:szCs w:val="22"/>
        </w:rPr>
        <w:br/>
      </w:r>
      <w:r w:rsidR="003B4FA9" w:rsidRPr="005D7CAF">
        <w:rPr>
          <w:rFonts w:asciiTheme="minorHAnsi" w:hAnsiTheme="minorHAnsi" w:cstheme="minorHAnsi"/>
          <w:sz w:val="22"/>
          <w:szCs w:val="22"/>
        </w:rPr>
        <w:br/>
        <w:t>De gothic revival wordt in Engeland overheerst door de figuren van A.W.N. Pugin en J. Ruskin, waarbij de eerste ook effectief als architect, ontwerper en beoefenaar van kunstambachten werkzaam was. De tweede was eerder een kunstfilosoof en criticus. Naast die twee belangrijke figuren zijn er andere</w:t>
      </w:r>
      <w:r w:rsidR="002A3193">
        <w:rPr>
          <w:rFonts w:asciiTheme="minorHAnsi" w:hAnsiTheme="minorHAnsi" w:cstheme="minorHAnsi"/>
          <w:sz w:val="22"/>
          <w:szCs w:val="22"/>
        </w:rPr>
        <w:t>n</w:t>
      </w:r>
      <w:r w:rsidR="003B4FA9" w:rsidRPr="005D7CAF">
        <w:rPr>
          <w:rFonts w:asciiTheme="minorHAnsi" w:hAnsiTheme="minorHAnsi" w:cstheme="minorHAnsi"/>
          <w:sz w:val="22"/>
          <w:szCs w:val="22"/>
        </w:rPr>
        <w:t xml:space="preserve"> die hun stempel in een latere periode op de neogotiek zullen drukken zoals Butterfield</w:t>
      </w:r>
      <w:r w:rsidR="007B10C1">
        <w:rPr>
          <w:rFonts w:asciiTheme="minorHAnsi" w:hAnsiTheme="minorHAnsi" w:cstheme="minorHAnsi"/>
          <w:sz w:val="22"/>
          <w:szCs w:val="22"/>
        </w:rPr>
        <w:t xml:space="preserve">, Waterhouse, </w:t>
      </w:r>
      <w:r w:rsidR="003B4FA9" w:rsidRPr="005D7CAF">
        <w:rPr>
          <w:rFonts w:asciiTheme="minorHAnsi" w:hAnsiTheme="minorHAnsi" w:cstheme="minorHAnsi"/>
          <w:sz w:val="22"/>
          <w:szCs w:val="22"/>
        </w:rPr>
        <w:t xml:space="preserve"> Street en Scott. Die </w:t>
      </w:r>
      <w:r w:rsidR="00324338">
        <w:rPr>
          <w:rFonts w:asciiTheme="minorHAnsi" w:hAnsiTheme="minorHAnsi" w:cstheme="minorHAnsi"/>
          <w:sz w:val="22"/>
          <w:szCs w:val="22"/>
        </w:rPr>
        <w:t xml:space="preserve">vier </w:t>
      </w:r>
      <w:r w:rsidR="003B4FA9" w:rsidRPr="005D7CAF">
        <w:rPr>
          <w:rFonts w:asciiTheme="minorHAnsi" w:hAnsiTheme="minorHAnsi" w:cstheme="minorHAnsi"/>
          <w:sz w:val="22"/>
          <w:szCs w:val="22"/>
        </w:rPr>
        <w:t xml:space="preserve">laatsten worden hier verder </w:t>
      </w:r>
      <w:r w:rsidR="007B10C1">
        <w:rPr>
          <w:rFonts w:asciiTheme="minorHAnsi" w:hAnsiTheme="minorHAnsi" w:cstheme="minorHAnsi"/>
          <w:sz w:val="22"/>
          <w:szCs w:val="22"/>
        </w:rPr>
        <w:t xml:space="preserve">slechts heel kort </w:t>
      </w:r>
      <w:r w:rsidR="007B10C1">
        <w:rPr>
          <w:rFonts w:asciiTheme="minorHAnsi" w:hAnsiTheme="minorHAnsi" w:cstheme="minorHAnsi"/>
          <w:sz w:val="22"/>
          <w:szCs w:val="22"/>
        </w:rPr>
        <w:lastRenderedPageBreak/>
        <w:t>vermeld.</w:t>
      </w:r>
      <w:r w:rsidR="003B4FA9" w:rsidRPr="005D7CAF">
        <w:rPr>
          <w:rFonts w:asciiTheme="minorHAnsi" w:hAnsiTheme="minorHAnsi" w:cstheme="minorHAnsi"/>
          <w:sz w:val="22"/>
          <w:szCs w:val="22"/>
        </w:rPr>
        <w:t xml:space="preserve"> Ook de ideeën van de Oxford movement (Newman) en de Cambridge Camden Society met hun tijdschrift the Ecclesiologist hebben een grote invloed uitgeoefend en komen later aan bod.</w:t>
      </w:r>
    </w:p>
    <w:p w:rsidR="00F40C07" w:rsidRPr="00324338" w:rsidRDefault="006A2A75" w:rsidP="00324338">
      <w:pPr>
        <w:pStyle w:val="Normaalweb"/>
        <w:rPr>
          <w:rFonts w:cstheme="minorHAnsi"/>
        </w:rPr>
      </w:pPr>
      <w:r w:rsidRPr="005F0E1D">
        <w:rPr>
          <w:rFonts w:asciiTheme="minorHAnsi" w:hAnsiTheme="minorHAnsi" w:cstheme="minorHAnsi"/>
          <w:sz w:val="22"/>
          <w:szCs w:val="22"/>
          <w:u w:val="single"/>
          <w:lang w:val="en-US"/>
        </w:rPr>
        <w:t>4</w:t>
      </w:r>
      <w:r w:rsidR="00324338" w:rsidRPr="005F0E1D">
        <w:rPr>
          <w:rFonts w:asciiTheme="minorHAnsi" w:hAnsiTheme="minorHAnsi" w:cstheme="minorHAnsi"/>
          <w:sz w:val="22"/>
          <w:szCs w:val="22"/>
          <w:u w:val="single"/>
          <w:lang w:val="en-US"/>
        </w:rPr>
        <w:t>.2  A.W.N. Pugin</w:t>
      </w:r>
      <w:r w:rsidR="009E172B">
        <w:rPr>
          <w:rStyle w:val="Voetnootmarkering"/>
          <w:rFonts w:asciiTheme="minorHAnsi" w:hAnsiTheme="minorHAnsi" w:cstheme="minorHAnsi"/>
          <w:sz w:val="22"/>
          <w:szCs w:val="22"/>
          <w:u w:val="single"/>
        </w:rPr>
        <w:footnoteReference w:id="18"/>
      </w:r>
      <w:r w:rsidR="00324338" w:rsidRPr="005F0E1D">
        <w:rPr>
          <w:rFonts w:asciiTheme="minorHAnsi" w:hAnsiTheme="minorHAnsi" w:cstheme="minorHAnsi"/>
          <w:sz w:val="22"/>
          <w:szCs w:val="22"/>
          <w:u w:val="single"/>
          <w:lang w:val="en-US"/>
        </w:rPr>
        <w:br/>
      </w:r>
      <w:r w:rsidR="005F0E1D" w:rsidRPr="005F0E1D">
        <w:rPr>
          <w:rFonts w:asciiTheme="minorHAnsi" w:hAnsiTheme="minorHAnsi" w:cstheme="minorHAnsi"/>
          <w:sz w:val="22"/>
          <w:szCs w:val="22"/>
          <w:lang w:val="en-US"/>
        </w:rPr>
        <w:br/>
      </w:r>
      <w:r w:rsidR="005F0E1D">
        <w:rPr>
          <w:rFonts w:asciiTheme="minorHAnsi" w:hAnsiTheme="minorHAnsi" w:cstheme="minorHAnsi"/>
          <w:i/>
          <w:sz w:val="22"/>
          <w:szCs w:val="22"/>
          <w:lang w:val="en-US"/>
        </w:rPr>
        <w:t>‘</w:t>
      </w:r>
      <w:r w:rsidR="005F0E1D" w:rsidRPr="005F0E1D">
        <w:rPr>
          <w:rFonts w:asciiTheme="minorHAnsi" w:hAnsiTheme="minorHAnsi" w:cstheme="minorHAnsi"/>
          <w:i/>
          <w:sz w:val="22"/>
          <w:szCs w:val="22"/>
          <w:lang w:val="en-US"/>
        </w:rPr>
        <w:t>There is nothing worth living for but Christian architecture and a boat.</w:t>
      </w:r>
      <w:r w:rsidR="005F0E1D">
        <w:rPr>
          <w:rFonts w:asciiTheme="minorHAnsi" w:hAnsiTheme="minorHAnsi" w:cstheme="minorHAnsi"/>
          <w:i/>
          <w:sz w:val="22"/>
          <w:szCs w:val="22"/>
          <w:lang w:val="en-US"/>
        </w:rPr>
        <w:t>’</w:t>
      </w:r>
      <w:r w:rsidR="005F0E1D" w:rsidRPr="005F0E1D">
        <w:rPr>
          <w:rFonts w:asciiTheme="minorHAnsi" w:hAnsiTheme="minorHAnsi" w:cstheme="minorHAnsi"/>
          <w:i/>
          <w:sz w:val="22"/>
          <w:szCs w:val="22"/>
          <w:lang w:val="en-US"/>
        </w:rPr>
        <w:br/>
      </w:r>
      <w:r w:rsidR="00016CF0" w:rsidRPr="005F0E1D">
        <w:rPr>
          <w:rFonts w:asciiTheme="minorHAnsi" w:hAnsiTheme="minorHAnsi" w:cstheme="minorHAnsi"/>
          <w:sz w:val="22"/>
          <w:szCs w:val="22"/>
          <w:lang w:val="en-US"/>
        </w:rPr>
        <w:br/>
      </w:r>
      <w:r w:rsidR="00F40C07" w:rsidRPr="005D7CAF">
        <w:rPr>
          <w:rFonts w:asciiTheme="minorHAnsi" w:hAnsiTheme="minorHAnsi" w:cstheme="minorHAnsi"/>
          <w:bCs/>
          <w:sz w:val="22"/>
          <w:szCs w:val="22"/>
        </w:rPr>
        <w:t>Augustus Welby Northmore Pugin</w:t>
      </w:r>
      <w:r w:rsidR="00F40C07" w:rsidRPr="005D7CAF">
        <w:rPr>
          <w:rFonts w:asciiTheme="minorHAnsi" w:hAnsiTheme="minorHAnsi" w:cstheme="minorHAnsi"/>
          <w:sz w:val="22"/>
          <w:szCs w:val="22"/>
        </w:rPr>
        <w:t xml:space="preserve"> </w:t>
      </w:r>
      <w:r w:rsidR="003B4FA9" w:rsidRPr="005D7CAF">
        <w:rPr>
          <w:rFonts w:asciiTheme="minorHAnsi" w:hAnsiTheme="minorHAnsi" w:cstheme="minorHAnsi"/>
          <w:sz w:val="22"/>
          <w:szCs w:val="22"/>
        </w:rPr>
        <w:t>werd op 1 maart</w:t>
      </w:r>
      <w:r w:rsidR="00F40C07" w:rsidRPr="005D7CAF">
        <w:rPr>
          <w:rFonts w:asciiTheme="minorHAnsi" w:hAnsiTheme="minorHAnsi" w:cstheme="minorHAnsi"/>
          <w:sz w:val="22"/>
          <w:szCs w:val="22"/>
        </w:rPr>
        <w:t xml:space="preserve"> 1812 </w:t>
      </w:r>
      <w:r w:rsidR="003B4FA9" w:rsidRPr="005D7CAF">
        <w:rPr>
          <w:rFonts w:asciiTheme="minorHAnsi" w:hAnsiTheme="minorHAnsi" w:cstheme="minorHAnsi"/>
          <w:sz w:val="22"/>
          <w:szCs w:val="22"/>
        </w:rPr>
        <w:t xml:space="preserve"> geboren en stierf vrij jong op 14 s</w:t>
      </w:r>
      <w:r w:rsidR="00F40C07" w:rsidRPr="005D7CAF">
        <w:rPr>
          <w:rFonts w:asciiTheme="minorHAnsi" w:hAnsiTheme="minorHAnsi" w:cstheme="minorHAnsi"/>
          <w:sz w:val="22"/>
          <w:szCs w:val="22"/>
        </w:rPr>
        <w:t xml:space="preserve">eptember 1852. </w:t>
      </w:r>
    </w:p>
    <w:p w:rsidR="00F40C07" w:rsidRPr="005D7CAF" w:rsidRDefault="003B4FA9" w:rsidP="00F40C07">
      <w:pPr>
        <w:pStyle w:val="Normaalweb"/>
        <w:rPr>
          <w:rFonts w:asciiTheme="minorHAnsi" w:hAnsiTheme="minorHAnsi" w:cstheme="minorHAnsi"/>
          <w:sz w:val="22"/>
          <w:szCs w:val="22"/>
        </w:rPr>
      </w:pPr>
      <w:r w:rsidRPr="005D7CAF">
        <w:rPr>
          <w:rFonts w:asciiTheme="minorHAnsi" w:hAnsiTheme="minorHAnsi" w:cstheme="minorHAnsi"/>
          <w:sz w:val="22"/>
          <w:szCs w:val="22"/>
        </w:rPr>
        <w:t xml:space="preserve">Hij was de zoon van een Franse immigrant en tekenaar Auguste Pugin die </w:t>
      </w:r>
      <w:r w:rsidR="00693E12">
        <w:rPr>
          <w:rFonts w:asciiTheme="minorHAnsi" w:hAnsiTheme="minorHAnsi" w:cstheme="minorHAnsi"/>
          <w:sz w:val="22"/>
          <w:szCs w:val="22"/>
        </w:rPr>
        <w:t xml:space="preserve">naar Engeland was gekomen om zijn carrière verder uit te bouwen </w:t>
      </w:r>
      <w:r w:rsidRPr="005D7CAF">
        <w:rPr>
          <w:rFonts w:asciiTheme="minorHAnsi" w:hAnsiTheme="minorHAnsi" w:cstheme="minorHAnsi"/>
          <w:sz w:val="22"/>
          <w:szCs w:val="22"/>
        </w:rPr>
        <w:t xml:space="preserve">en van </w:t>
      </w:r>
      <w:r w:rsidR="00F40C07" w:rsidRPr="005D7CAF">
        <w:rPr>
          <w:rFonts w:asciiTheme="minorHAnsi" w:hAnsiTheme="minorHAnsi" w:cstheme="minorHAnsi"/>
          <w:sz w:val="22"/>
          <w:szCs w:val="22"/>
        </w:rPr>
        <w:t>Catherine Welby</w:t>
      </w:r>
      <w:r w:rsidR="00693E12">
        <w:rPr>
          <w:rFonts w:asciiTheme="minorHAnsi" w:hAnsiTheme="minorHAnsi" w:cstheme="minorHAnsi"/>
          <w:sz w:val="22"/>
          <w:szCs w:val="22"/>
        </w:rPr>
        <w:t>, een heel intelligente vrouw, ook gekend als de ‘Belle van Islington’</w:t>
      </w:r>
      <w:r w:rsidR="003248B0" w:rsidRPr="005D7CAF">
        <w:rPr>
          <w:rFonts w:asciiTheme="minorHAnsi" w:hAnsiTheme="minorHAnsi" w:cstheme="minorHAnsi"/>
          <w:sz w:val="22"/>
          <w:szCs w:val="22"/>
        </w:rPr>
        <w:t>.</w:t>
      </w:r>
      <w:r w:rsidR="00F40C07" w:rsidRPr="005D7CAF">
        <w:rPr>
          <w:rFonts w:asciiTheme="minorHAnsi" w:hAnsiTheme="minorHAnsi" w:cstheme="minorHAnsi"/>
          <w:sz w:val="22"/>
          <w:szCs w:val="22"/>
        </w:rPr>
        <w:t xml:space="preserve"> </w:t>
      </w:r>
      <w:r w:rsidRPr="005D7CAF">
        <w:rPr>
          <w:rFonts w:asciiTheme="minorHAnsi" w:hAnsiTheme="minorHAnsi" w:cstheme="minorHAnsi"/>
          <w:sz w:val="22"/>
          <w:szCs w:val="22"/>
        </w:rPr>
        <w:t xml:space="preserve">Zijn vader had bekendheid verworven door het publiceren tussen 1821 en 1838 van een </w:t>
      </w:r>
      <w:r w:rsidR="00DC5653" w:rsidRPr="005D7CAF">
        <w:rPr>
          <w:rFonts w:asciiTheme="minorHAnsi" w:hAnsiTheme="minorHAnsi" w:cstheme="minorHAnsi"/>
          <w:sz w:val="22"/>
          <w:szCs w:val="22"/>
        </w:rPr>
        <w:t xml:space="preserve">aantal </w:t>
      </w:r>
      <w:r w:rsidRPr="005D7CAF">
        <w:rPr>
          <w:rFonts w:asciiTheme="minorHAnsi" w:hAnsiTheme="minorHAnsi" w:cstheme="minorHAnsi"/>
          <w:sz w:val="22"/>
          <w:szCs w:val="22"/>
        </w:rPr>
        <w:t xml:space="preserve">verzamelingen architecturale tekeningen </w:t>
      </w:r>
      <w:r w:rsidR="00DC5653" w:rsidRPr="005D7CAF">
        <w:rPr>
          <w:rFonts w:asciiTheme="minorHAnsi" w:hAnsiTheme="minorHAnsi" w:cstheme="minorHAnsi"/>
          <w:sz w:val="22"/>
          <w:szCs w:val="22"/>
        </w:rPr>
        <w:t xml:space="preserve">(twee delen </w:t>
      </w:r>
      <w:r w:rsidR="00F40C07" w:rsidRPr="005D7CAF">
        <w:rPr>
          <w:rFonts w:asciiTheme="minorHAnsi" w:hAnsiTheme="minorHAnsi" w:cstheme="minorHAnsi"/>
          <w:i/>
          <w:iCs/>
          <w:sz w:val="22"/>
          <w:szCs w:val="22"/>
        </w:rPr>
        <w:t>Specimens of Gothic Architecture</w:t>
      </w:r>
      <w:r w:rsidR="00F40C07" w:rsidRPr="005D7CAF">
        <w:rPr>
          <w:rFonts w:asciiTheme="minorHAnsi" w:hAnsiTheme="minorHAnsi" w:cstheme="minorHAnsi"/>
          <w:sz w:val="22"/>
          <w:szCs w:val="22"/>
        </w:rPr>
        <w:t xml:space="preserve"> </w:t>
      </w:r>
      <w:r w:rsidR="00DC5653" w:rsidRPr="005D7CAF">
        <w:rPr>
          <w:rFonts w:asciiTheme="minorHAnsi" w:hAnsiTheme="minorHAnsi" w:cstheme="minorHAnsi"/>
          <w:sz w:val="22"/>
          <w:szCs w:val="22"/>
        </w:rPr>
        <w:t>en drie delen</w:t>
      </w:r>
      <w:r w:rsidR="002A3193">
        <w:rPr>
          <w:rFonts w:asciiTheme="minorHAnsi" w:hAnsiTheme="minorHAnsi" w:cstheme="minorHAnsi"/>
          <w:sz w:val="22"/>
          <w:szCs w:val="22"/>
        </w:rPr>
        <w:t xml:space="preserve"> </w:t>
      </w:r>
      <w:r w:rsidR="00F40C07" w:rsidRPr="005D7CAF">
        <w:rPr>
          <w:rFonts w:asciiTheme="minorHAnsi" w:hAnsiTheme="minorHAnsi" w:cstheme="minorHAnsi"/>
          <w:i/>
          <w:iCs/>
          <w:sz w:val="22"/>
          <w:szCs w:val="22"/>
        </w:rPr>
        <w:t>Examples of Gothic Architecture</w:t>
      </w:r>
      <w:r w:rsidR="00DC5653" w:rsidRPr="005D7CAF">
        <w:rPr>
          <w:rFonts w:asciiTheme="minorHAnsi" w:hAnsiTheme="minorHAnsi" w:cstheme="minorHAnsi"/>
          <w:iCs/>
          <w:sz w:val="22"/>
          <w:szCs w:val="22"/>
        </w:rPr>
        <w:t>)</w:t>
      </w:r>
      <w:r w:rsidR="00F40C07" w:rsidRPr="005D7CAF">
        <w:rPr>
          <w:rFonts w:asciiTheme="minorHAnsi" w:hAnsiTheme="minorHAnsi" w:cstheme="minorHAnsi"/>
          <w:sz w:val="22"/>
          <w:szCs w:val="22"/>
        </w:rPr>
        <w:t xml:space="preserve">, </w:t>
      </w:r>
      <w:r w:rsidR="00DC5653" w:rsidRPr="005D7CAF">
        <w:rPr>
          <w:rFonts w:asciiTheme="minorHAnsi" w:hAnsiTheme="minorHAnsi" w:cstheme="minorHAnsi"/>
          <w:sz w:val="22"/>
          <w:szCs w:val="22"/>
        </w:rPr>
        <w:t>die als standaardwerken voor de gotische architectuur in de loop van de eeuw zouden worden gebruikt.</w:t>
      </w:r>
      <w:r w:rsidR="00DC5653" w:rsidRPr="005D7CAF">
        <w:rPr>
          <w:rFonts w:asciiTheme="minorHAnsi" w:hAnsiTheme="minorHAnsi" w:cstheme="minorHAnsi"/>
          <w:sz w:val="22"/>
          <w:szCs w:val="22"/>
        </w:rPr>
        <w:br/>
        <w:t>Als kind kreeg Pugin al vlug een afkeer van een bepaalde vorm van christendom zoals het oa door Edward Irving werd verspreid en van zodra hij zich los kon maken van de invloed van zijn moeder koos hij voor een totaal andere vorm van godsdienstbeleving</w:t>
      </w:r>
      <w:r w:rsidR="005F0E1D">
        <w:rPr>
          <w:rFonts w:asciiTheme="minorHAnsi" w:hAnsiTheme="minorHAnsi" w:cstheme="minorHAnsi"/>
          <w:sz w:val="22"/>
          <w:szCs w:val="22"/>
        </w:rPr>
        <w:t>. Hij vond de Schotse kerk veel te koud en te steriel en hij gooide zich liever in de armen van een kerk die veel meer aansloot bij zijn verbeeldingswereld.</w:t>
      </w:r>
    </w:p>
    <w:p w:rsidR="00F40C07" w:rsidRPr="00F756D9" w:rsidRDefault="003F4673" w:rsidP="00F40C07">
      <w:pPr>
        <w:pStyle w:val="Normaalweb"/>
        <w:rPr>
          <w:rFonts w:asciiTheme="minorHAnsi" w:hAnsiTheme="minorHAnsi" w:cstheme="minorHAnsi"/>
          <w:sz w:val="22"/>
          <w:szCs w:val="22"/>
        </w:rPr>
      </w:pPr>
      <w:r>
        <w:rPr>
          <w:rFonts w:asciiTheme="minorHAnsi" w:hAnsiTheme="minorHAnsi" w:cstheme="minorHAnsi"/>
          <w:sz w:val="22"/>
          <w:szCs w:val="22"/>
        </w:rPr>
        <w:t>Pugin kreeg weinig formele opleiding en hij groei</w:t>
      </w:r>
      <w:r w:rsidR="002A3193">
        <w:rPr>
          <w:rFonts w:asciiTheme="minorHAnsi" w:hAnsiTheme="minorHAnsi" w:cstheme="minorHAnsi"/>
          <w:sz w:val="22"/>
          <w:szCs w:val="22"/>
        </w:rPr>
        <w:t xml:space="preserve">de </w:t>
      </w:r>
      <w:r>
        <w:rPr>
          <w:rFonts w:asciiTheme="minorHAnsi" w:hAnsiTheme="minorHAnsi" w:cstheme="minorHAnsi"/>
          <w:sz w:val="22"/>
          <w:szCs w:val="22"/>
        </w:rPr>
        <w:t xml:space="preserve"> op in Bloomsbury tussen kunstenaars en schrijvers, boekenwinkels , theaters en antiekwinkels. Hij </w:t>
      </w:r>
      <w:r w:rsidR="00F40C07" w:rsidRPr="005D7CAF">
        <w:rPr>
          <w:rFonts w:asciiTheme="minorHAnsi" w:hAnsiTheme="minorHAnsi" w:cstheme="minorHAnsi"/>
          <w:sz w:val="22"/>
          <w:szCs w:val="22"/>
        </w:rPr>
        <w:t xml:space="preserve"> </w:t>
      </w:r>
      <w:r w:rsidR="00DC5653" w:rsidRPr="005D7CAF">
        <w:rPr>
          <w:rFonts w:asciiTheme="minorHAnsi" w:hAnsiTheme="minorHAnsi" w:cstheme="minorHAnsi"/>
          <w:sz w:val="22"/>
          <w:szCs w:val="22"/>
        </w:rPr>
        <w:t>leerde tekenen aan zijn vader, werkte in zijn atelier en vergezelde hem ook in 1825 en 1827 op studiereizen naar Frankrijk.</w:t>
      </w:r>
      <w:r w:rsidR="00F40C07" w:rsidRPr="005D7CAF">
        <w:rPr>
          <w:rFonts w:asciiTheme="minorHAnsi" w:hAnsiTheme="minorHAnsi" w:cstheme="minorHAnsi"/>
          <w:sz w:val="22"/>
          <w:szCs w:val="22"/>
        </w:rPr>
        <w:t xml:space="preserve"> </w:t>
      </w:r>
      <w:r w:rsidR="00F40C07" w:rsidRPr="009C3C67">
        <w:rPr>
          <w:rFonts w:asciiTheme="minorHAnsi" w:hAnsiTheme="minorHAnsi" w:cstheme="minorHAnsi"/>
          <w:sz w:val="22"/>
          <w:szCs w:val="22"/>
        </w:rPr>
        <w:t xml:space="preserve">In 1831, </w:t>
      </w:r>
      <w:r w:rsidR="009C3C67" w:rsidRPr="009C3C67">
        <w:rPr>
          <w:rFonts w:asciiTheme="minorHAnsi" w:hAnsiTheme="minorHAnsi" w:cstheme="minorHAnsi"/>
          <w:sz w:val="22"/>
          <w:szCs w:val="22"/>
        </w:rPr>
        <w:t>toen hij 19 was</w:t>
      </w:r>
      <w:r w:rsidR="00F40C07" w:rsidRPr="009C3C67">
        <w:rPr>
          <w:rFonts w:asciiTheme="minorHAnsi" w:hAnsiTheme="minorHAnsi" w:cstheme="minorHAnsi"/>
          <w:sz w:val="22"/>
          <w:szCs w:val="22"/>
        </w:rPr>
        <w:t xml:space="preserve">, </w:t>
      </w:r>
      <w:r w:rsidR="009C3C67" w:rsidRPr="009C3C67">
        <w:rPr>
          <w:rFonts w:asciiTheme="minorHAnsi" w:hAnsiTheme="minorHAnsi" w:cstheme="minorHAnsi"/>
          <w:sz w:val="22"/>
          <w:szCs w:val="22"/>
        </w:rPr>
        <w:t xml:space="preserve">trouwde </w:t>
      </w:r>
      <w:r w:rsidR="00F40C07" w:rsidRPr="009C3C67">
        <w:rPr>
          <w:rFonts w:asciiTheme="minorHAnsi" w:hAnsiTheme="minorHAnsi" w:cstheme="minorHAnsi"/>
          <w:sz w:val="22"/>
          <w:szCs w:val="22"/>
        </w:rPr>
        <w:t xml:space="preserve">Pugin </w:t>
      </w:r>
      <w:r w:rsidR="009C3C67" w:rsidRPr="009C3C67">
        <w:rPr>
          <w:rFonts w:asciiTheme="minorHAnsi" w:hAnsiTheme="minorHAnsi" w:cstheme="minorHAnsi"/>
          <w:sz w:val="22"/>
          <w:szCs w:val="22"/>
        </w:rPr>
        <w:t xml:space="preserve">met </w:t>
      </w:r>
      <w:r w:rsidR="00F40C07" w:rsidRPr="009C3C67">
        <w:rPr>
          <w:rFonts w:asciiTheme="minorHAnsi" w:hAnsiTheme="minorHAnsi" w:cstheme="minorHAnsi"/>
          <w:sz w:val="22"/>
          <w:szCs w:val="22"/>
        </w:rPr>
        <w:t>Anne Garnet</w:t>
      </w:r>
      <w:r w:rsidR="009C3C67" w:rsidRPr="009C3C67">
        <w:rPr>
          <w:rFonts w:asciiTheme="minorHAnsi" w:hAnsiTheme="minorHAnsi" w:cstheme="minorHAnsi"/>
          <w:sz w:val="22"/>
          <w:szCs w:val="22"/>
        </w:rPr>
        <w:t xml:space="preserve"> die na de geboorte van hun dochter aan de verwikkelingen</w:t>
      </w:r>
      <w:r w:rsidR="00F756D9">
        <w:rPr>
          <w:rFonts w:asciiTheme="minorHAnsi" w:hAnsiTheme="minorHAnsi" w:cstheme="minorHAnsi"/>
          <w:sz w:val="22"/>
          <w:szCs w:val="22"/>
        </w:rPr>
        <w:t xml:space="preserve"> ervan</w:t>
      </w:r>
      <w:r w:rsidR="009C3C67" w:rsidRPr="009C3C67">
        <w:rPr>
          <w:rFonts w:asciiTheme="minorHAnsi" w:hAnsiTheme="minorHAnsi" w:cstheme="minorHAnsi"/>
          <w:sz w:val="22"/>
          <w:szCs w:val="22"/>
        </w:rPr>
        <w:t xml:space="preserve"> zou overlijden</w:t>
      </w:r>
      <w:r w:rsidR="00F40C07" w:rsidRPr="009C3C67">
        <w:rPr>
          <w:rFonts w:asciiTheme="minorHAnsi" w:hAnsiTheme="minorHAnsi" w:cstheme="minorHAnsi"/>
          <w:sz w:val="22"/>
          <w:szCs w:val="22"/>
        </w:rPr>
        <w:t>.</w:t>
      </w:r>
      <w:r w:rsidR="009C3C67">
        <w:rPr>
          <w:rFonts w:asciiTheme="minorHAnsi" w:hAnsiTheme="minorHAnsi" w:cstheme="minorHAnsi"/>
          <w:sz w:val="22"/>
          <w:szCs w:val="22"/>
        </w:rPr>
        <w:t xml:space="preserve"> </w:t>
      </w:r>
      <w:r w:rsidR="009C3C67" w:rsidRPr="009C3C67">
        <w:rPr>
          <w:rFonts w:asciiTheme="minorHAnsi" w:hAnsiTheme="minorHAnsi" w:cstheme="minorHAnsi"/>
          <w:sz w:val="22"/>
          <w:szCs w:val="22"/>
        </w:rPr>
        <w:t xml:space="preserve">Hij kreeg </w:t>
      </w:r>
      <w:r w:rsidR="002A3193" w:rsidRPr="009C3C67">
        <w:rPr>
          <w:rFonts w:asciiTheme="minorHAnsi" w:hAnsiTheme="minorHAnsi" w:cstheme="minorHAnsi"/>
          <w:sz w:val="22"/>
          <w:szCs w:val="22"/>
        </w:rPr>
        <w:t>samen met zijn tweede vrouw Lo</w:t>
      </w:r>
      <w:r w:rsidR="002A3193">
        <w:rPr>
          <w:rFonts w:asciiTheme="minorHAnsi" w:hAnsiTheme="minorHAnsi" w:cstheme="minorHAnsi"/>
          <w:sz w:val="22"/>
          <w:szCs w:val="22"/>
        </w:rPr>
        <w:t xml:space="preserve">uisa Burton, </w:t>
      </w:r>
      <w:r w:rsidR="009C3C67">
        <w:rPr>
          <w:rFonts w:asciiTheme="minorHAnsi" w:hAnsiTheme="minorHAnsi" w:cstheme="minorHAnsi"/>
          <w:sz w:val="22"/>
          <w:szCs w:val="22"/>
        </w:rPr>
        <w:t>nog zes kinderen</w:t>
      </w:r>
      <w:r w:rsidR="002A3193">
        <w:rPr>
          <w:rFonts w:asciiTheme="minorHAnsi" w:hAnsiTheme="minorHAnsi" w:cstheme="minorHAnsi"/>
          <w:sz w:val="22"/>
          <w:szCs w:val="22"/>
        </w:rPr>
        <w:t xml:space="preserve">. Zij </w:t>
      </w:r>
      <w:r w:rsidR="009C3C67">
        <w:rPr>
          <w:rFonts w:asciiTheme="minorHAnsi" w:hAnsiTheme="minorHAnsi" w:cstheme="minorHAnsi"/>
          <w:sz w:val="22"/>
          <w:szCs w:val="22"/>
        </w:rPr>
        <w:t xml:space="preserve"> stierf  in </w:t>
      </w:r>
      <w:r w:rsidR="009C3C67" w:rsidRPr="009C3C67">
        <w:rPr>
          <w:rFonts w:asciiTheme="minorHAnsi" w:hAnsiTheme="minorHAnsi" w:cstheme="minorHAnsi"/>
          <w:sz w:val="22"/>
          <w:szCs w:val="22"/>
        </w:rPr>
        <w:t>1844</w:t>
      </w:r>
      <w:r w:rsidR="009C3C67">
        <w:rPr>
          <w:rFonts w:asciiTheme="minorHAnsi" w:hAnsiTheme="minorHAnsi" w:cstheme="minorHAnsi"/>
          <w:sz w:val="22"/>
          <w:szCs w:val="22"/>
        </w:rPr>
        <w:t xml:space="preserve">. Een van die kinderen werd de </w:t>
      </w:r>
      <w:r w:rsidR="00F40C07" w:rsidRPr="009C3C67">
        <w:rPr>
          <w:rFonts w:asciiTheme="minorHAnsi" w:hAnsiTheme="minorHAnsi" w:cstheme="minorHAnsi"/>
          <w:sz w:val="22"/>
          <w:szCs w:val="22"/>
        </w:rPr>
        <w:t xml:space="preserve"> architect </w:t>
      </w:r>
      <w:hyperlink r:id="rId8" w:tooltip="Edward Welby Pugin" w:history="1">
        <w:r w:rsidR="00F40C07" w:rsidRPr="009C3C67">
          <w:rPr>
            <w:rFonts w:asciiTheme="minorHAnsi" w:hAnsiTheme="minorHAnsi" w:cstheme="minorHAnsi"/>
            <w:sz w:val="22"/>
            <w:szCs w:val="22"/>
          </w:rPr>
          <w:t>Edward Welby Pugin</w:t>
        </w:r>
      </w:hyperlink>
      <w:r w:rsidR="009C3C67">
        <w:t xml:space="preserve">. </w:t>
      </w:r>
      <w:r w:rsidR="009C3C67" w:rsidRPr="00F756D9">
        <w:rPr>
          <w:rFonts w:asciiTheme="minorHAnsi" w:hAnsiTheme="minorHAnsi" w:cstheme="minorHAnsi"/>
          <w:sz w:val="22"/>
          <w:szCs w:val="22"/>
        </w:rPr>
        <w:t>Zijn derde vrouw</w:t>
      </w:r>
      <w:r w:rsidR="00F40C07" w:rsidRPr="00F756D9">
        <w:rPr>
          <w:rFonts w:asciiTheme="minorHAnsi" w:hAnsiTheme="minorHAnsi" w:cstheme="minorHAnsi"/>
          <w:sz w:val="22"/>
          <w:szCs w:val="22"/>
        </w:rPr>
        <w:t xml:space="preserve">, Jane Knill, </w:t>
      </w:r>
      <w:r w:rsidR="009C3C67" w:rsidRPr="00F756D9">
        <w:rPr>
          <w:rFonts w:asciiTheme="minorHAnsi" w:hAnsiTheme="minorHAnsi" w:cstheme="minorHAnsi"/>
          <w:sz w:val="22"/>
          <w:szCs w:val="22"/>
        </w:rPr>
        <w:t xml:space="preserve">zou hem </w:t>
      </w:r>
      <w:r w:rsidRPr="00F756D9">
        <w:rPr>
          <w:rFonts w:asciiTheme="minorHAnsi" w:hAnsiTheme="minorHAnsi" w:cstheme="minorHAnsi"/>
          <w:sz w:val="22"/>
          <w:szCs w:val="22"/>
        </w:rPr>
        <w:t xml:space="preserve"> 57 jaar </w:t>
      </w:r>
      <w:r w:rsidR="009C3C67" w:rsidRPr="00F756D9">
        <w:rPr>
          <w:rFonts w:asciiTheme="minorHAnsi" w:hAnsiTheme="minorHAnsi" w:cstheme="minorHAnsi"/>
          <w:sz w:val="22"/>
          <w:szCs w:val="22"/>
        </w:rPr>
        <w:t>overleven.</w:t>
      </w:r>
    </w:p>
    <w:p w:rsidR="003F4673" w:rsidRDefault="003F4673" w:rsidP="00F40C07">
      <w:pPr>
        <w:pStyle w:val="Normaalweb"/>
        <w:rPr>
          <w:rFonts w:asciiTheme="minorHAnsi" w:hAnsiTheme="minorHAnsi" w:cstheme="minorHAnsi"/>
          <w:i/>
          <w:sz w:val="22"/>
          <w:szCs w:val="22"/>
          <w:lang w:val="en-US"/>
        </w:rPr>
      </w:pPr>
      <w:r>
        <w:rPr>
          <w:rFonts w:asciiTheme="minorHAnsi" w:hAnsiTheme="minorHAnsi" w:cstheme="minorHAnsi"/>
          <w:sz w:val="22"/>
          <w:szCs w:val="22"/>
        </w:rPr>
        <w:t xml:space="preserve">Tegen 1830 </w:t>
      </w:r>
      <w:r w:rsidR="002A3193">
        <w:rPr>
          <w:rFonts w:asciiTheme="minorHAnsi" w:hAnsiTheme="minorHAnsi" w:cstheme="minorHAnsi"/>
          <w:sz w:val="22"/>
          <w:szCs w:val="22"/>
        </w:rPr>
        <w:t>waren</w:t>
      </w:r>
      <w:r>
        <w:rPr>
          <w:rFonts w:asciiTheme="minorHAnsi" w:hAnsiTheme="minorHAnsi" w:cstheme="minorHAnsi"/>
          <w:sz w:val="22"/>
          <w:szCs w:val="22"/>
        </w:rPr>
        <w:t xml:space="preserve"> zijn karakter en gewoontes gevormd en het is duidelijk dat hij een kind is van de romantische beweging in kunst en literatuur. </w:t>
      </w:r>
      <w:r>
        <w:rPr>
          <w:rFonts w:asciiTheme="minorHAnsi" w:hAnsiTheme="minorHAnsi" w:cstheme="minorHAnsi"/>
          <w:sz w:val="22"/>
          <w:szCs w:val="22"/>
        </w:rPr>
        <w:br/>
      </w:r>
      <w:r w:rsidRPr="003F4673">
        <w:rPr>
          <w:rFonts w:asciiTheme="minorHAnsi" w:hAnsiTheme="minorHAnsi" w:cstheme="minorHAnsi"/>
          <w:i/>
          <w:sz w:val="22"/>
          <w:szCs w:val="22"/>
          <w:lang w:val="en-US"/>
        </w:rPr>
        <w:t>‘Certainly his love of all things medieval is not</w:t>
      </w:r>
      <w:r w:rsidR="00F756D9">
        <w:rPr>
          <w:rFonts w:asciiTheme="minorHAnsi" w:hAnsiTheme="minorHAnsi" w:cstheme="minorHAnsi"/>
          <w:i/>
          <w:sz w:val="22"/>
          <w:szCs w:val="22"/>
          <w:lang w:val="en-US"/>
        </w:rPr>
        <w:t xml:space="preserve"> </w:t>
      </w:r>
      <w:r w:rsidRPr="003F4673">
        <w:rPr>
          <w:rFonts w:asciiTheme="minorHAnsi" w:hAnsiTheme="minorHAnsi" w:cstheme="minorHAnsi"/>
          <w:i/>
          <w:sz w:val="22"/>
          <w:szCs w:val="22"/>
          <w:lang w:val="en-US"/>
        </w:rPr>
        <w:t>an intellectual one, but it has the passionate ch</w:t>
      </w:r>
      <w:r w:rsidR="00F756D9">
        <w:rPr>
          <w:rFonts w:asciiTheme="minorHAnsi" w:hAnsiTheme="minorHAnsi" w:cstheme="minorHAnsi"/>
          <w:i/>
          <w:sz w:val="22"/>
          <w:szCs w:val="22"/>
          <w:lang w:val="en-US"/>
        </w:rPr>
        <w:t>a</w:t>
      </w:r>
      <w:r w:rsidRPr="003F4673">
        <w:rPr>
          <w:rFonts w:asciiTheme="minorHAnsi" w:hAnsiTheme="minorHAnsi" w:cstheme="minorHAnsi"/>
          <w:i/>
          <w:sz w:val="22"/>
          <w:szCs w:val="22"/>
          <w:lang w:val="en-US"/>
        </w:rPr>
        <w:t xml:space="preserve">racter of the Romantics’ </w:t>
      </w:r>
      <w:r>
        <w:rPr>
          <w:rStyle w:val="Voetnootmarkering"/>
          <w:rFonts w:asciiTheme="minorHAnsi" w:hAnsiTheme="minorHAnsi" w:cstheme="minorHAnsi"/>
          <w:i/>
          <w:sz w:val="22"/>
          <w:szCs w:val="22"/>
          <w:lang w:val="en-US"/>
        </w:rPr>
        <w:footnoteReference w:id="19"/>
      </w:r>
    </w:p>
    <w:p w:rsidR="00F40C07" w:rsidRPr="004E6B13" w:rsidRDefault="009C3C67" w:rsidP="00F40C07">
      <w:pPr>
        <w:pStyle w:val="Normaalweb"/>
        <w:rPr>
          <w:rFonts w:asciiTheme="minorHAnsi" w:hAnsiTheme="minorHAnsi" w:cstheme="minorHAnsi"/>
          <w:sz w:val="22"/>
          <w:szCs w:val="22"/>
          <w:lang w:val="en-US"/>
        </w:rPr>
      </w:pPr>
      <w:r w:rsidRPr="009C3C67">
        <w:rPr>
          <w:rFonts w:asciiTheme="minorHAnsi" w:hAnsiTheme="minorHAnsi" w:cstheme="minorHAnsi"/>
          <w:sz w:val="22"/>
          <w:szCs w:val="22"/>
        </w:rPr>
        <w:t>Twee jaar na zijn tweede huwelijk</w:t>
      </w:r>
      <w:r w:rsidR="00F40C07" w:rsidRPr="009C3C67">
        <w:rPr>
          <w:rFonts w:asciiTheme="minorHAnsi" w:hAnsiTheme="minorHAnsi" w:cstheme="minorHAnsi"/>
          <w:sz w:val="22"/>
          <w:szCs w:val="22"/>
        </w:rPr>
        <w:t xml:space="preserve"> in 1833, </w:t>
      </w:r>
      <w:r w:rsidRPr="009C3C67">
        <w:rPr>
          <w:rFonts w:asciiTheme="minorHAnsi" w:hAnsiTheme="minorHAnsi" w:cstheme="minorHAnsi"/>
          <w:sz w:val="22"/>
          <w:szCs w:val="22"/>
        </w:rPr>
        <w:t xml:space="preserve">verhuisde de familie naar Salisbury en ze betrokken er  een huis dat hij in een </w:t>
      </w:r>
      <w:r w:rsidR="00F40C07" w:rsidRPr="009C3C67">
        <w:rPr>
          <w:rFonts w:asciiTheme="minorHAnsi" w:hAnsiTheme="minorHAnsi" w:cstheme="minorHAnsi"/>
          <w:sz w:val="22"/>
          <w:szCs w:val="22"/>
        </w:rPr>
        <w:t xml:space="preserve"> Gothic Revival </w:t>
      </w:r>
      <w:r>
        <w:rPr>
          <w:rFonts w:asciiTheme="minorHAnsi" w:hAnsiTheme="minorHAnsi" w:cstheme="minorHAnsi"/>
          <w:sz w:val="22"/>
          <w:szCs w:val="22"/>
        </w:rPr>
        <w:t xml:space="preserve">stijl had gebouwd genaamd </w:t>
      </w:r>
      <w:r w:rsidR="00F40C07" w:rsidRPr="009C3C67">
        <w:rPr>
          <w:rFonts w:asciiTheme="minorHAnsi" w:hAnsiTheme="minorHAnsi" w:cstheme="minorHAnsi"/>
          <w:sz w:val="22"/>
          <w:szCs w:val="22"/>
        </w:rPr>
        <w:t xml:space="preserve"> St. Marie's Grange. </w:t>
      </w:r>
      <w:r w:rsidRPr="009C3C67">
        <w:rPr>
          <w:rFonts w:asciiTheme="minorHAnsi" w:hAnsiTheme="minorHAnsi" w:cstheme="minorHAnsi"/>
          <w:sz w:val="22"/>
          <w:szCs w:val="22"/>
          <w:lang w:val="en-US"/>
        </w:rPr>
        <w:t xml:space="preserve">De kunsthistoricus </w:t>
      </w:r>
      <w:r w:rsidR="00F40C07" w:rsidRPr="004E6B13">
        <w:rPr>
          <w:rFonts w:asciiTheme="minorHAnsi" w:hAnsiTheme="minorHAnsi" w:cstheme="minorHAnsi"/>
          <w:sz w:val="22"/>
          <w:szCs w:val="22"/>
          <w:lang w:val="en-US"/>
        </w:rPr>
        <w:t xml:space="preserve"> </w:t>
      </w:r>
      <w:hyperlink r:id="rId9" w:tooltip="Charles Eastlake" w:history="1">
        <w:r w:rsidR="00F40C07" w:rsidRPr="004E6B13">
          <w:rPr>
            <w:rStyle w:val="Hyperlink"/>
            <w:rFonts w:asciiTheme="minorHAnsi" w:hAnsiTheme="minorHAnsi" w:cstheme="minorHAnsi"/>
            <w:color w:val="auto"/>
            <w:sz w:val="22"/>
            <w:szCs w:val="22"/>
            <w:u w:val="none"/>
            <w:lang w:val="en-US"/>
          </w:rPr>
          <w:t>Charles Eastlake</w:t>
        </w:r>
      </w:hyperlink>
      <w:r w:rsidR="00F40C07" w:rsidRPr="004E6B13">
        <w:rPr>
          <w:rFonts w:asciiTheme="minorHAnsi" w:hAnsiTheme="minorHAnsi" w:cstheme="minorHAnsi"/>
          <w:sz w:val="22"/>
          <w:szCs w:val="22"/>
          <w:lang w:val="en-US"/>
        </w:rPr>
        <w:t xml:space="preserve"> </w:t>
      </w:r>
      <w:r>
        <w:rPr>
          <w:rFonts w:asciiTheme="minorHAnsi" w:hAnsiTheme="minorHAnsi" w:cstheme="minorHAnsi"/>
          <w:sz w:val="22"/>
          <w:szCs w:val="22"/>
          <w:lang w:val="en-US"/>
        </w:rPr>
        <w:t>zei over het huis :</w:t>
      </w:r>
      <w:r w:rsidR="00F40C07" w:rsidRPr="004E6B13">
        <w:rPr>
          <w:rFonts w:asciiTheme="minorHAnsi" w:hAnsiTheme="minorHAnsi" w:cstheme="minorHAnsi"/>
          <w:sz w:val="22"/>
          <w:szCs w:val="22"/>
          <w:lang w:val="en-US"/>
        </w:rPr>
        <w:t xml:space="preserve">"he had not yet learned the art of combining a picturesque exterior with the ordinary comforts of an English home </w:t>
      </w:r>
      <w:r w:rsidR="00C768D9">
        <w:rPr>
          <w:rFonts w:asciiTheme="minorHAnsi" w:hAnsiTheme="minorHAnsi" w:cstheme="minorHAnsi"/>
          <w:sz w:val="22"/>
          <w:szCs w:val="22"/>
          <w:lang w:val="en-US"/>
        </w:rPr>
        <w:t>“.</w:t>
      </w:r>
    </w:p>
    <w:p w:rsidR="00F40C07" w:rsidRPr="00E963C8" w:rsidRDefault="00F40C07" w:rsidP="00F40C07">
      <w:pPr>
        <w:pStyle w:val="Normaalweb"/>
        <w:rPr>
          <w:rFonts w:asciiTheme="minorHAnsi" w:hAnsiTheme="minorHAnsi" w:cstheme="minorHAnsi"/>
          <w:i/>
          <w:sz w:val="22"/>
          <w:szCs w:val="22"/>
          <w:lang w:val="en-US"/>
        </w:rPr>
      </w:pPr>
      <w:r w:rsidRPr="00BA7C64">
        <w:rPr>
          <w:rFonts w:asciiTheme="minorHAnsi" w:hAnsiTheme="minorHAnsi" w:cstheme="minorHAnsi"/>
          <w:sz w:val="22"/>
          <w:szCs w:val="22"/>
        </w:rPr>
        <w:t xml:space="preserve">In 1834, </w:t>
      </w:r>
      <w:r w:rsidR="00C768D9" w:rsidRPr="00BA7C64">
        <w:rPr>
          <w:rFonts w:asciiTheme="minorHAnsi" w:hAnsiTheme="minorHAnsi" w:cstheme="minorHAnsi"/>
          <w:sz w:val="22"/>
          <w:szCs w:val="22"/>
        </w:rPr>
        <w:t xml:space="preserve">bekeerde </w:t>
      </w:r>
      <w:r w:rsidRPr="00BA7C64">
        <w:rPr>
          <w:rFonts w:asciiTheme="minorHAnsi" w:hAnsiTheme="minorHAnsi" w:cstheme="minorHAnsi"/>
          <w:sz w:val="22"/>
          <w:szCs w:val="22"/>
        </w:rPr>
        <w:t xml:space="preserve">Pugin </w:t>
      </w:r>
      <w:r w:rsidR="00C768D9" w:rsidRPr="00BA7C64">
        <w:rPr>
          <w:rFonts w:asciiTheme="minorHAnsi" w:hAnsiTheme="minorHAnsi" w:cstheme="minorHAnsi"/>
          <w:sz w:val="22"/>
          <w:szCs w:val="22"/>
        </w:rPr>
        <w:t xml:space="preserve">zich tot de </w:t>
      </w:r>
      <w:r w:rsidR="00F756D9" w:rsidRPr="00BA7C64">
        <w:rPr>
          <w:rFonts w:asciiTheme="minorHAnsi" w:hAnsiTheme="minorHAnsi" w:cstheme="minorHAnsi"/>
          <w:sz w:val="22"/>
          <w:szCs w:val="22"/>
        </w:rPr>
        <w:t>rooms-katholieke</w:t>
      </w:r>
      <w:r w:rsidR="00C768D9" w:rsidRPr="00BA7C64">
        <w:rPr>
          <w:rFonts w:asciiTheme="minorHAnsi" w:hAnsiTheme="minorHAnsi" w:cstheme="minorHAnsi"/>
          <w:sz w:val="22"/>
          <w:szCs w:val="22"/>
        </w:rPr>
        <w:t xml:space="preserve"> kerk en een jaar later werd hij er in opgenomen.</w:t>
      </w:r>
      <w:r w:rsidRPr="00BA7C64">
        <w:rPr>
          <w:rFonts w:asciiTheme="minorHAnsi" w:hAnsiTheme="minorHAnsi" w:cstheme="minorHAnsi"/>
          <w:sz w:val="22"/>
          <w:szCs w:val="22"/>
        </w:rPr>
        <w:t xml:space="preserve"> </w:t>
      </w:r>
      <w:r w:rsidR="00F756D9" w:rsidRPr="00F756D9">
        <w:rPr>
          <w:rFonts w:asciiTheme="minorHAnsi" w:hAnsiTheme="minorHAnsi" w:cstheme="minorHAnsi"/>
          <w:sz w:val="22"/>
          <w:szCs w:val="22"/>
        </w:rPr>
        <w:t>De Britse samenleving uit het begin van de 19de eeuw discrimineerde zij die de officiële kerk, the Church of England de rug toekeerden ofschoon hierin wel verandering kwam tijdens het leven van Pugin en zijn bekering</w:t>
      </w:r>
      <w:r w:rsidR="00F756D9">
        <w:rPr>
          <w:rFonts w:asciiTheme="minorHAnsi" w:hAnsiTheme="minorHAnsi" w:cstheme="minorHAnsi"/>
          <w:sz w:val="22"/>
          <w:szCs w:val="22"/>
        </w:rPr>
        <w:t xml:space="preserve"> wat meer sociaal aanvaardbaar werd. </w:t>
      </w:r>
      <w:r w:rsidR="00F756D9" w:rsidRPr="0073116D">
        <w:rPr>
          <w:rFonts w:asciiTheme="minorHAnsi" w:hAnsiTheme="minorHAnsi" w:cstheme="minorHAnsi"/>
          <w:sz w:val="22"/>
          <w:szCs w:val="22"/>
        </w:rPr>
        <w:t>Zo konden de ‘dissenters’ geen officiële titels behalen in Oxford of Cambridge</w:t>
      </w:r>
      <w:r w:rsidR="0073116D" w:rsidRPr="0073116D">
        <w:rPr>
          <w:rFonts w:asciiTheme="minorHAnsi" w:hAnsiTheme="minorHAnsi" w:cstheme="minorHAnsi"/>
          <w:sz w:val="22"/>
          <w:szCs w:val="22"/>
        </w:rPr>
        <w:t xml:space="preserve"> tot 1871, ze konden geen parlementslid worden</w:t>
      </w:r>
      <w:r w:rsidR="0073116D">
        <w:rPr>
          <w:rFonts w:asciiTheme="minorHAnsi" w:hAnsiTheme="minorHAnsi" w:cstheme="minorHAnsi"/>
          <w:sz w:val="22"/>
          <w:szCs w:val="22"/>
        </w:rPr>
        <w:t xml:space="preserve"> (tot in 1829)</w:t>
      </w:r>
      <w:r w:rsidR="0073116D" w:rsidRPr="0073116D">
        <w:rPr>
          <w:rFonts w:asciiTheme="minorHAnsi" w:hAnsiTheme="minorHAnsi" w:cstheme="minorHAnsi"/>
          <w:sz w:val="22"/>
          <w:szCs w:val="22"/>
        </w:rPr>
        <w:t xml:space="preserve"> of zetelen in een gemeenteraad of parochiale raad en ze konden niet dienen in het leger of lid zijn van een jury.</w:t>
      </w:r>
      <w:r w:rsidRPr="0073116D">
        <w:rPr>
          <w:rFonts w:asciiTheme="minorHAnsi" w:hAnsiTheme="minorHAnsi" w:cstheme="minorHAnsi"/>
          <w:sz w:val="22"/>
          <w:szCs w:val="22"/>
        </w:rPr>
        <w:t xml:space="preserve"> </w:t>
      </w:r>
      <w:r w:rsidR="0073116D">
        <w:rPr>
          <w:rFonts w:asciiTheme="minorHAnsi" w:hAnsiTheme="minorHAnsi" w:cstheme="minorHAnsi"/>
          <w:sz w:val="22"/>
          <w:szCs w:val="22"/>
        </w:rPr>
        <w:br/>
      </w:r>
      <w:r w:rsidR="003F4673" w:rsidRPr="00A44388">
        <w:rPr>
          <w:rFonts w:asciiTheme="minorHAnsi" w:hAnsiTheme="minorHAnsi" w:cstheme="minorHAnsi"/>
          <w:sz w:val="22"/>
          <w:szCs w:val="22"/>
        </w:rPr>
        <w:lastRenderedPageBreak/>
        <w:br/>
      </w:r>
      <w:r w:rsidR="003F4673" w:rsidRPr="00E963C8">
        <w:rPr>
          <w:rFonts w:asciiTheme="minorHAnsi" w:hAnsiTheme="minorHAnsi" w:cstheme="minorHAnsi"/>
          <w:i/>
          <w:sz w:val="22"/>
          <w:szCs w:val="22"/>
          <w:lang w:val="en-US"/>
        </w:rPr>
        <w:t>‘Most of Pigin’s knowledge was picked up here and there in conversation rather than by reading Catholic tracts. He certainly knew all the leading Catholic figures including Montalembert, Newman, Wiseman, the fourth Duke</w:t>
      </w:r>
      <w:r w:rsidR="00E963C8">
        <w:rPr>
          <w:rFonts w:asciiTheme="minorHAnsi" w:hAnsiTheme="minorHAnsi" w:cstheme="minorHAnsi"/>
          <w:i/>
          <w:sz w:val="22"/>
          <w:szCs w:val="22"/>
          <w:lang w:val="en-US"/>
        </w:rPr>
        <w:t xml:space="preserve"> of Norfolk and Lord Shrewsbury</w:t>
      </w:r>
      <w:r w:rsidR="003856A4" w:rsidRPr="00E963C8">
        <w:rPr>
          <w:rFonts w:asciiTheme="minorHAnsi" w:hAnsiTheme="minorHAnsi" w:cstheme="minorHAnsi"/>
          <w:i/>
          <w:sz w:val="22"/>
          <w:szCs w:val="22"/>
          <w:lang w:val="en-US"/>
        </w:rPr>
        <w:t>.’</w:t>
      </w:r>
      <w:r w:rsidR="003856A4" w:rsidRPr="00E963C8">
        <w:rPr>
          <w:rStyle w:val="Voetnootmarkering"/>
          <w:rFonts w:asciiTheme="minorHAnsi" w:hAnsiTheme="minorHAnsi" w:cstheme="minorHAnsi"/>
          <w:i/>
          <w:sz w:val="22"/>
          <w:szCs w:val="22"/>
          <w:lang w:val="en-US"/>
        </w:rPr>
        <w:footnoteReference w:id="20"/>
      </w:r>
    </w:p>
    <w:p w:rsidR="00F40C07" w:rsidRPr="0073116D" w:rsidRDefault="0073116D" w:rsidP="00F40C07">
      <w:pPr>
        <w:pStyle w:val="Normaalweb"/>
        <w:rPr>
          <w:rFonts w:asciiTheme="minorHAnsi" w:hAnsiTheme="minorHAnsi" w:cstheme="minorHAnsi"/>
          <w:sz w:val="22"/>
          <w:szCs w:val="22"/>
        </w:rPr>
      </w:pPr>
      <w:r w:rsidRPr="0073116D">
        <w:rPr>
          <w:rFonts w:asciiTheme="minorHAnsi" w:hAnsiTheme="minorHAnsi" w:cstheme="minorHAnsi"/>
          <w:sz w:val="22"/>
          <w:szCs w:val="22"/>
        </w:rPr>
        <w:t>Maar zijn bekering bracht hem ook in contact met nieuwe opdrachtge</w:t>
      </w:r>
      <w:r>
        <w:rPr>
          <w:rFonts w:asciiTheme="minorHAnsi" w:hAnsiTheme="minorHAnsi" w:cstheme="minorHAnsi"/>
          <w:sz w:val="22"/>
          <w:szCs w:val="22"/>
        </w:rPr>
        <w:t>vers zoals John Talbot, de 16</w:t>
      </w:r>
      <w:r w:rsidRPr="0073116D">
        <w:rPr>
          <w:rFonts w:asciiTheme="minorHAnsi" w:hAnsiTheme="minorHAnsi" w:cstheme="minorHAnsi"/>
          <w:sz w:val="22"/>
          <w:szCs w:val="22"/>
          <w:vertAlign w:val="superscript"/>
        </w:rPr>
        <w:t>de</w:t>
      </w:r>
      <w:r>
        <w:rPr>
          <w:rFonts w:asciiTheme="minorHAnsi" w:hAnsiTheme="minorHAnsi" w:cstheme="minorHAnsi"/>
          <w:sz w:val="22"/>
          <w:szCs w:val="22"/>
        </w:rPr>
        <w:t xml:space="preserve">  hertog van Shrewsbury die hem zijn woning Alton Towers liet verbouwen en hem later ook de opdracht gaf om de katholieke kerk van St Giles</w:t>
      </w:r>
      <w:r w:rsidR="00F40C07" w:rsidRPr="0073116D">
        <w:rPr>
          <w:rFonts w:asciiTheme="minorHAnsi" w:hAnsiTheme="minorHAnsi" w:cstheme="minorHAnsi"/>
          <w:sz w:val="22"/>
          <w:szCs w:val="22"/>
        </w:rPr>
        <w:t xml:space="preserve">, </w:t>
      </w:r>
      <w:hyperlink r:id="rId10" w:tooltip="Cheadle, Staffordshire" w:history="1">
        <w:r w:rsidR="00F40C07" w:rsidRPr="0073116D">
          <w:rPr>
            <w:rStyle w:val="Hyperlink"/>
            <w:rFonts w:asciiTheme="minorHAnsi" w:hAnsiTheme="minorHAnsi" w:cstheme="minorHAnsi"/>
            <w:color w:val="auto"/>
            <w:sz w:val="22"/>
            <w:szCs w:val="22"/>
            <w:u w:val="none"/>
          </w:rPr>
          <w:t>Cheadle</w:t>
        </w:r>
      </w:hyperlink>
      <w:r w:rsidR="00F40C07" w:rsidRPr="0073116D">
        <w:rPr>
          <w:rFonts w:asciiTheme="minorHAnsi" w:hAnsiTheme="minorHAnsi" w:cstheme="minorHAnsi"/>
          <w:sz w:val="22"/>
          <w:szCs w:val="22"/>
        </w:rPr>
        <w:t xml:space="preserve">, </w:t>
      </w:r>
      <w:hyperlink r:id="rId11" w:tooltip="Staffordshire" w:history="1">
        <w:r w:rsidR="00F40C07" w:rsidRPr="0073116D">
          <w:rPr>
            <w:rStyle w:val="Hyperlink"/>
            <w:rFonts w:asciiTheme="minorHAnsi" w:hAnsiTheme="minorHAnsi" w:cstheme="minorHAnsi"/>
            <w:color w:val="auto"/>
            <w:sz w:val="22"/>
            <w:szCs w:val="22"/>
            <w:u w:val="none"/>
          </w:rPr>
          <w:t>Staffordshire</w:t>
        </w:r>
      </w:hyperlink>
      <w:r w:rsidR="00F40C07" w:rsidRPr="0073116D">
        <w:rPr>
          <w:rFonts w:asciiTheme="minorHAnsi" w:hAnsiTheme="minorHAnsi" w:cstheme="minorHAnsi"/>
          <w:sz w:val="22"/>
          <w:szCs w:val="22"/>
        </w:rPr>
        <w:t>,</w:t>
      </w:r>
      <w:r>
        <w:rPr>
          <w:rFonts w:asciiTheme="minorHAnsi" w:hAnsiTheme="minorHAnsi" w:cstheme="minorHAnsi"/>
          <w:sz w:val="22"/>
          <w:szCs w:val="22"/>
        </w:rPr>
        <w:t xml:space="preserve"> te bouwen.</w:t>
      </w:r>
      <w:r w:rsidR="00F40C07" w:rsidRPr="0073116D">
        <w:rPr>
          <w:rFonts w:asciiTheme="minorHAnsi" w:hAnsiTheme="minorHAnsi" w:cstheme="minorHAnsi"/>
          <w:sz w:val="22"/>
          <w:szCs w:val="22"/>
        </w:rPr>
        <w:t xml:space="preserve"> Pugin was </w:t>
      </w:r>
      <w:r w:rsidRPr="0073116D">
        <w:rPr>
          <w:rFonts w:asciiTheme="minorHAnsi" w:hAnsiTheme="minorHAnsi" w:cstheme="minorHAnsi"/>
          <w:sz w:val="22"/>
          <w:szCs w:val="22"/>
        </w:rPr>
        <w:t>ook verantwoordelijk voor het ontwerp van de oudste ka</w:t>
      </w:r>
      <w:r>
        <w:rPr>
          <w:rFonts w:asciiTheme="minorHAnsi" w:hAnsiTheme="minorHAnsi" w:cstheme="minorHAnsi"/>
          <w:sz w:val="22"/>
          <w:szCs w:val="22"/>
        </w:rPr>
        <w:t>tholieke kerk in Shropshire.</w:t>
      </w:r>
    </w:p>
    <w:p w:rsidR="008F5ADC" w:rsidRPr="0073116D" w:rsidRDefault="00032F50" w:rsidP="008F5ADC">
      <w:pPr>
        <w:pStyle w:val="Normaalweb"/>
        <w:rPr>
          <w:rFonts w:asciiTheme="minorHAnsi" w:hAnsiTheme="minorHAnsi" w:cstheme="minorHAnsi"/>
          <w:i/>
          <w:sz w:val="22"/>
          <w:szCs w:val="22"/>
          <w:lang w:val="en-US"/>
        </w:rPr>
      </w:pPr>
      <w:r w:rsidRPr="0073116D">
        <w:rPr>
          <w:rFonts w:asciiTheme="minorHAnsi" w:hAnsiTheme="minorHAnsi" w:cstheme="minorHAnsi"/>
          <w:sz w:val="22"/>
          <w:szCs w:val="22"/>
        </w:rPr>
        <w:t>In 1836</w:t>
      </w:r>
      <w:r w:rsidR="00F40C07" w:rsidRPr="0073116D">
        <w:rPr>
          <w:rFonts w:asciiTheme="minorHAnsi" w:hAnsiTheme="minorHAnsi" w:cstheme="minorHAnsi"/>
          <w:sz w:val="22"/>
          <w:szCs w:val="22"/>
        </w:rPr>
        <w:t xml:space="preserve"> </w:t>
      </w:r>
      <w:r w:rsidRPr="0073116D">
        <w:rPr>
          <w:rFonts w:asciiTheme="minorHAnsi" w:hAnsiTheme="minorHAnsi" w:cstheme="minorHAnsi"/>
          <w:sz w:val="22"/>
          <w:szCs w:val="22"/>
        </w:rPr>
        <w:t xml:space="preserve">verscheen </w:t>
      </w:r>
      <w:r w:rsidR="00F40C07" w:rsidRPr="0073116D">
        <w:rPr>
          <w:rFonts w:asciiTheme="minorHAnsi" w:hAnsiTheme="minorHAnsi" w:cstheme="minorHAnsi"/>
          <w:i/>
          <w:iCs/>
          <w:sz w:val="22"/>
          <w:szCs w:val="22"/>
        </w:rPr>
        <w:t>Contrasts</w:t>
      </w:r>
      <w:r w:rsidR="00F40C07" w:rsidRPr="0073116D">
        <w:rPr>
          <w:rFonts w:asciiTheme="minorHAnsi" w:hAnsiTheme="minorHAnsi" w:cstheme="minorHAnsi"/>
          <w:sz w:val="22"/>
          <w:szCs w:val="22"/>
        </w:rPr>
        <w:t xml:space="preserve">, </w:t>
      </w:r>
      <w:r w:rsidRPr="0073116D">
        <w:rPr>
          <w:rFonts w:asciiTheme="minorHAnsi" w:hAnsiTheme="minorHAnsi" w:cstheme="minorHAnsi"/>
          <w:sz w:val="22"/>
          <w:szCs w:val="22"/>
        </w:rPr>
        <w:t xml:space="preserve">een boek met platen waarin telkens een contrast werd gemaakt tussen </w:t>
      </w:r>
      <w:r w:rsidR="00754104" w:rsidRPr="0073116D">
        <w:rPr>
          <w:rFonts w:asciiTheme="minorHAnsi" w:hAnsiTheme="minorHAnsi" w:cstheme="minorHAnsi"/>
          <w:sz w:val="22"/>
          <w:szCs w:val="22"/>
        </w:rPr>
        <w:t xml:space="preserve">een stedelijk gebouw uit 1830 en </w:t>
      </w:r>
      <w:r w:rsidRPr="0073116D">
        <w:rPr>
          <w:rFonts w:asciiTheme="minorHAnsi" w:hAnsiTheme="minorHAnsi" w:cstheme="minorHAnsi"/>
          <w:sz w:val="22"/>
          <w:szCs w:val="22"/>
        </w:rPr>
        <w:t xml:space="preserve">de </w:t>
      </w:r>
      <w:r w:rsidR="00754104" w:rsidRPr="0073116D">
        <w:rPr>
          <w:rFonts w:asciiTheme="minorHAnsi" w:hAnsiTheme="minorHAnsi" w:cstheme="minorHAnsi"/>
          <w:sz w:val="22"/>
          <w:szCs w:val="22"/>
        </w:rPr>
        <w:t>15</w:t>
      </w:r>
      <w:r w:rsidR="00754104" w:rsidRPr="0073116D">
        <w:rPr>
          <w:rFonts w:asciiTheme="minorHAnsi" w:hAnsiTheme="minorHAnsi" w:cstheme="minorHAnsi"/>
          <w:sz w:val="22"/>
          <w:szCs w:val="22"/>
          <w:vertAlign w:val="superscript"/>
        </w:rPr>
        <w:t>de</w:t>
      </w:r>
      <w:r w:rsidR="00754104" w:rsidRPr="0073116D">
        <w:rPr>
          <w:rFonts w:asciiTheme="minorHAnsi" w:hAnsiTheme="minorHAnsi" w:cstheme="minorHAnsi"/>
          <w:sz w:val="22"/>
          <w:szCs w:val="22"/>
        </w:rPr>
        <w:t xml:space="preserve"> eeuw </w:t>
      </w:r>
      <w:r w:rsidRPr="0073116D">
        <w:rPr>
          <w:rFonts w:asciiTheme="minorHAnsi" w:hAnsiTheme="minorHAnsi" w:cstheme="minorHAnsi"/>
          <w:sz w:val="22"/>
          <w:szCs w:val="22"/>
        </w:rPr>
        <w:t xml:space="preserve">en waarbij dit contrast altijd in het nadeel van de negentiende eeuw uitviel. Het boek was niet enkel een pleidooi voor de wederopleving van de middeleeuwse gotische bouwstijl maar bovendien voor </w:t>
      </w:r>
      <w:r w:rsidR="00F40C07" w:rsidRPr="0073116D">
        <w:rPr>
          <w:rFonts w:asciiTheme="minorHAnsi" w:hAnsiTheme="minorHAnsi" w:cstheme="minorHAnsi"/>
          <w:sz w:val="22"/>
          <w:szCs w:val="22"/>
        </w:rPr>
        <w:t>"a return to the faith and the social structures of the Middle Ages</w:t>
      </w:r>
      <w:r w:rsidR="00D4582B" w:rsidRPr="0073116D">
        <w:rPr>
          <w:rFonts w:asciiTheme="minorHAnsi" w:hAnsiTheme="minorHAnsi" w:cstheme="minorHAnsi"/>
          <w:sz w:val="22"/>
          <w:szCs w:val="22"/>
        </w:rPr>
        <w:t>”.</w:t>
      </w:r>
      <w:r w:rsidR="00F40C07" w:rsidRPr="0073116D">
        <w:rPr>
          <w:rFonts w:asciiTheme="minorHAnsi" w:hAnsiTheme="minorHAnsi" w:cstheme="minorHAnsi"/>
          <w:sz w:val="22"/>
          <w:szCs w:val="22"/>
        </w:rPr>
        <w:t xml:space="preserve"> </w:t>
      </w:r>
      <w:r w:rsidR="00754104" w:rsidRPr="0073116D">
        <w:rPr>
          <w:rFonts w:asciiTheme="minorHAnsi" w:hAnsiTheme="minorHAnsi" w:cstheme="minorHAnsi"/>
          <w:sz w:val="22"/>
          <w:szCs w:val="22"/>
        </w:rPr>
        <w:t xml:space="preserve">Eigenlijk kwam hier een bepaalde visie op de samenleving naar voor, waarbij het katholicisme als </w:t>
      </w:r>
      <w:r w:rsidR="008F5ADC" w:rsidRPr="0073116D">
        <w:rPr>
          <w:rFonts w:asciiTheme="minorHAnsi" w:hAnsiTheme="minorHAnsi" w:cstheme="minorHAnsi"/>
          <w:sz w:val="22"/>
          <w:szCs w:val="22"/>
        </w:rPr>
        <w:t>duidelijk</w:t>
      </w:r>
      <w:r w:rsidR="00754104" w:rsidRPr="0073116D">
        <w:rPr>
          <w:rFonts w:asciiTheme="minorHAnsi" w:hAnsiTheme="minorHAnsi" w:cstheme="minorHAnsi"/>
          <w:sz w:val="22"/>
          <w:szCs w:val="22"/>
        </w:rPr>
        <w:t xml:space="preserve"> superieur aan het utilitarisme werd gesteld.</w:t>
      </w:r>
      <w:r w:rsidR="008F5ADC" w:rsidRPr="0073116D">
        <w:rPr>
          <w:rFonts w:asciiTheme="minorHAnsi" w:hAnsiTheme="minorHAnsi" w:cstheme="minorHAnsi"/>
          <w:sz w:val="22"/>
          <w:szCs w:val="22"/>
        </w:rPr>
        <w:br/>
      </w:r>
      <w:r w:rsidR="008F5ADC" w:rsidRPr="0073116D">
        <w:rPr>
          <w:rFonts w:asciiTheme="minorHAnsi" w:hAnsiTheme="minorHAnsi" w:cstheme="minorHAnsi"/>
          <w:sz w:val="22"/>
          <w:szCs w:val="22"/>
        </w:rPr>
        <w:br/>
      </w:r>
      <w:r w:rsidR="00754104" w:rsidRPr="0073116D">
        <w:rPr>
          <w:rFonts w:asciiTheme="minorHAnsi" w:hAnsiTheme="minorHAnsi" w:cstheme="minorHAnsi"/>
          <w:sz w:val="22"/>
          <w:szCs w:val="22"/>
        </w:rPr>
        <w:t xml:space="preserve"> </w:t>
      </w:r>
      <w:r w:rsidR="008F5ADC" w:rsidRPr="0073116D">
        <w:rPr>
          <w:rFonts w:asciiTheme="minorHAnsi" w:hAnsiTheme="minorHAnsi" w:cstheme="minorHAnsi"/>
          <w:i/>
          <w:sz w:val="22"/>
          <w:szCs w:val="22"/>
          <w:lang w:val="en-US"/>
        </w:rPr>
        <w:t>‘To Pugin, it would have been unthinkable to divorce architectural principle from religious conviction. The overwhelming thrust of his argument was that a society which abandons religious truth is destined to produce a debased architecture’</w:t>
      </w:r>
      <w:r w:rsidR="008F5ADC" w:rsidRPr="0073116D">
        <w:rPr>
          <w:rStyle w:val="Voetnootmarkering"/>
          <w:rFonts w:asciiTheme="minorHAnsi" w:hAnsiTheme="minorHAnsi" w:cstheme="minorHAnsi"/>
          <w:i/>
          <w:sz w:val="22"/>
          <w:szCs w:val="22"/>
          <w:lang w:val="en-US"/>
        </w:rPr>
        <w:footnoteReference w:id="21"/>
      </w:r>
    </w:p>
    <w:p w:rsidR="008F5ADC" w:rsidRPr="0073116D" w:rsidRDefault="008F5ADC" w:rsidP="008F5ADC">
      <w:pPr>
        <w:pStyle w:val="Normaalweb"/>
        <w:rPr>
          <w:rFonts w:asciiTheme="minorHAnsi" w:hAnsiTheme="minorHAnsi" w:cstheme="minorHAnsi"/>
          <w:i/>
          <w:sz w:val="22"/>
          <w:szCs w:val="22"/>
          <w:lang w:val="en-US"/>
        </w:rPr>
      </w:pPr>
      <w:r w:rsidRPr="0073116D">
        <w:rPr>
          <w:rFonts w:asciiTheme="minorHAnsi" w:hAnsiTheme="minorHAnsi" w:cstheme="minorHAnsi"/>
          <w:i/>
          <w:sz w:val="22"/>
          <w:szCs w:val="22"/>
          <w:lang w:val="en-US"/>
        </w:rPr>
        <w:t>‘A better architecture without social and religious reform was impossible, he believed.’</w:t>
      </w:r>
      <w:r w:rsidRPr="0073116D">
        <w:rPr>
          <w:rStyle w:val="Voetnootmarkering"/>
          <w:rFonts w:asciiTheme="minorHAnsi" w:hAnsiTheme="minorHAnsi" w:cstheme="minorHAnsi"/>
          <w:i/>
          <w:sz w:val="22"/>
          <w:szCs w:val="22"/>
          <w:lang w:val="en-US"/>
        </w:rPr>
        <w:footnoteReference w:id="22"/>
      </w:r>
    </w:p>
    <w:p w:rsidR="00F40C07" w:rsidRPr="008C3C63" w:rsidRDefault="008C3C63" w:rsidP="003248B0">
      <w:pPr>
        <w:rPr>
          <w:rFonts w:cstheme="minorHAnsi"/>
        </w:rPr>
      </w:pPr>
      <w:r w:rsidRPr="008C3C63">
        <w:rPr>
          <w:rFonts w:cstheme="minorHAnsi"/>
        </w:rPr>
        <w:t xml:space="preserve">Een aanleiding om het boek te schrijven lag in de bouw van een groot aantal nieuwe anglicaanse kerken met geld dat beschikbaar kwam door de </w:t>
      </w:r>
      <w:r w:rsidR="00F40C07" w:rsidRPr="008C3C63">
        <w:rPr>
          <w:rFonts w:cstheme="minorHAnsi"/>
        </w:rPr>
        <w:t xml:space="preserve">Church Building Acts of 1818 </w:t>
      </w:r>
      <w:r w:rsidRPr="008C3C63">
        <w:rPr>
          <w:rFonts w:cstheme="minorHAnsi"/>
        </w:rPr>
        <w:t>en 1824</w:t>
      </w:r>
      <w:r w:rsidR="00F40C07" w:rsidRPr="008C3C63">
        <w:rPr>
          <w:rFonts w:cstheme="minorHAnsi"/>
        </w:rPr>
        <w:t xml:space="preserve">. </w:t>
      </w:r>
      <w:r>
        <w:rPr>
          <w:rFonts w:cstheme="minorHAnsi"/>
        </w:rPr>
        <w:t xml:space="preserve">Die kerken werden in een gotische revival stijl opgetrokken omdat die stijl dikwijls de goedkoopste was. </w:t>
      </w:r>
      <w:r w:rsidRPr="008C3C63">
        <w:rPr>
          <w:rFonts w:cstheme="minorHAnsi"/>
        </w:rPr>
        <w:t>Ze werden door Pugin sterk bekritiseerd omwille van hun slecht ontwerp en gebrekkig vakmanschap in vergelijking met de echte gotische bouwtraditie.</w:t>
      </w:r>
      <w:r w:rsidR="00F40C07" w:rsidRPr="008C3C63">
        <w:rPr>
          <w:rFonts w:cstheme="minorHAnsi"/>
        </w:rPr>
        <w:t xml:space="preserve"> </w:t>
      </w:r>
    </w:p>
    <w:p w:rsidR="009E7968" w:rsidRDefault="008C3C63" w:rsidP="00F40C07">
      <w:pPr>
        <w:pStyle w:val="Normaalweb"/>
        <w:rPr>
          <w:rFonts w:asciiTheme="minorHAnsi" w:hAnsiTheme="minorHAnsi" w:cstheme="minorHAnsi"/>
          <w:sz w:val="22"/>
          <w:szCs w:val="22"/>
        </w:rPr>
      </w:pPr>
      <w:r w:rsidRPr="008C3C63">
        <w:rPr>
          <w:rFonts w:asciiTheme="minorHAnsi" w:hAnsiTheme="minorHAnsi" w:cstheme="minorHAnsi"/>
          <w:sz w:val="22"/>
          <w:szCs w:val="22"/>
        </w:rPr>
        <w:t>Pugin ging in 1838 naar Ierland op uitnodiging van de</w:t>
      </w:r>
      <w:r w:rsidR="00937F46" w:rsidRPr="008C3C63">
        <w:rPr>
          <w:rFonts w:asciiTheme="minorHAnsi" w:hAnsiTheme="minorHAnsi" w:cstheme="minorHAnsi"/>
          <w:sz w:val="22"/>
          <w:szCs w:val="22"/>
        </w:rPr>
        <w:t xml:space="preserve"> Redmond famil</w:t>
      </w:r>
      <w:r w:rsidRPr="008C3C63">
        <w:rPr>
          <w:rFonts w:asciiTheme="minorHAnsi" w:hAnsiTheme="minorHAnsi" w:cstheme="minorHAnsi"/>
          <w:sz w:val="22"/>
          <w:szCs w:val="22"/>
        </w:rPr>
        <w:t>ie. Op dat ogenblik heerste hier een grotere religieuze tolerantie waardoor het bouwen van katholieke kerken toegelaten was.</w:t>
      </w:r>
      <w:r w:rsidR="00937F46" w:rsidRPr="000122FF">
        <w:rPr>
          <w:rFonts w:asciiTheme="minorHAnsi" w:hAnsiTheme="minorHAnsi" w:cstheme="minorHAnsi"/>
          <w:sz w:val="22"/>
          <w:szCs w:val="22"/>
        </w:rPr>
        <w:t xml:space="preserve"> </w:t>
      </w:r>
      <w:r w:rsidR="000122FF">
        <w:rPr>
          <w:rFonts w:asciiTheme="minorHAnsi" w:hAnsiTheme="minorHAnsi" w:cstheme="minorHAnsi"/>
          <w:sz w:val="22"/>
          <w:szCs w:val="22"/>
        </w:rPr>
        <w:t>Hij bouwde er vooral religieuze gebouwen en stelde de hoogste eisen op het gebeid van vakmanschap.</w:t>
      </w:r>
      <w:r w:rsidR="00937F46" w:rsidRPr="000122FF">
        <w:rPr>
          <w:rFonts w:asciiTheme="minorHAnsi" w:hAnsiTheme="minorHAnsi" w:cstheme="minorHAnsi"/>
          <w:sz w:val="22"/>
          <w:szCs w:val="22"/>
        </w:rPr>
        <w:t xml:space="preserve"> H</w:t>
      </w:r>
      <w:r w:rsidR="000122FF" w:rsidRPr="000122FF">
        <w:rPr>
          <w:rFonts w:asciiTheme="minorHAnsi" w:hAnsiTheme="minorHAnsi" w:cstheme="minorHAnsi"/>
          <w:sz w:val="22"/>
          <w:szCs w:val="22"/>
        </w:rPr>
        <w:t>ij was de belangrijkste architect van</w:t>
      </w:r>
      <w:r w:rsidR="00937F46" w:rsidRPr="000122FF">
        <w:rPr>
          <w:rFonts w:asciiTheme="minorHAnsi" w:hAnsiTheme="minorHAnsi" w:cstheme="minorHAnsi"/>
          <w:sz w:val="22"/>
          <w:szCs w:val="22"/>
        </w:rPr>
        <w:t xml:space="preserve"> </w:t>
      </w:r>
      <w:hyperlink r:id="rId12" w:tooltip="St Aidan's Cathedral" w:history="1">
        <w:r w:rsidR="00937F46" w:rsidRPr="000122FF">
          <w:rPr>
            <w:rFonts w:asciiTheme="minorHAnsi" w:hAnsiTheme="minorHAnsi" w:cstheme="minorHAnsi"/>
            <w:sz w:val="22"/>
            <w:szCs w:val="22"/>
          </w:rPr>
          <w:t>St Aidan's Roman Catholic Cathedral</w:t>
        </w:r>
      </w:hyperlink>
      <w:r w:rsidR="00937F46" w:rsidRPr="000122FF">
        <w:rPr>
          <w:rFonts w:asciiTheme="minorHAnsi" w:hAnsiTheme="minorHAnsi" w:cstheme="minorHAnsi"/>
          <w:sz w:val="22"/>
          <w:szCs w:val="22"/>
        </w:rPr>
        <w:t xml:space="preserve"> </w:t>
      </w:r>
      <w:r w:rsidR="000122FF" w:rsidRPr="000122FF">
        <w:rPr>
          <w:rFonts w:asciiTheme="minorHAnsi" w:hAnsiTheme="minorHAnsi" w:cstheme="minorHAnsi"/>
          <w:sz w:val="22"/>
          <w:szCs w:val="22"/>
        </w:rPr>
        <w:t>voor het bisdom</w:t>
      </w:r>
      <w:r w:rsidR="000122FF">
        <w:rPr>
          <w:rFonts w:asciiTheme="minorHAnsi" w:hAnsiTheme="minorHAnsi" w:cstheme="minorHAnsi"/>
          <w:sz w:val="22"/>
          <w:szCs w:val="22"/>
        </w:rPr>
        <w:t xml:space="preserve"> Ferns in </w:t>
      </w:r>
      <w:r w:rsidR="00937F46" w:rsidRPr="000122FF">
        <w:rPr>
          <w:rFonts w:asciiTheme="minorHAnsi" w:hAnsiTheme="minorHAnsi" w:cstheme="minorHAnsi"/>
          <w:sz w:val="22"/>
          <w:szCs w:val="22"/>
        </w:rPr>
        <w:t xml:space="preserve"> </w:t>
      </w:r>
      <w:hyperlink r:id="rId13" w:tooltip="Enniscorthy" w:history="1">
        <w:r w:rsidR="00937F46" w:rsidRPr="000122FF">
          <w:rPr>
            <w:rStyle w:val="Hyperlink"/>
            <w:rFonts w:asciiTheme="minorHAnsi" w:hAnsiTheme="minorHAnsi" w:cstheme="minorHAnsi"/>
            <w:color w:val="auto"/>
            <w:sz w:val="22"/>
            <w:szCs w:val="22"/>
            <w:u w:val="none"/>
          </w:rPr>
          <w:t>Enniscorthy, County Wexford</w:t>
        </w:r>
      </w:hyperlink>
      <w:r w:rsidR="00937F46" w:rsidRPr="000122FF">
        <w:rPr>
          <w:rFonts w:asciiTheme="minorHAnsi" w:hAnsiTheme="minorHAnsi" w:cstheme="minorHAnsi"/>
          <w:sz w:val="22"/>
          <w:szCs w:val="22"/>
        </w:rPr>
        <w:t xml:space="preserve">. </w:t>
      </w:r>
      <w:r w:rsidR="002A3193">
        <w:rPr>
          <w:rFonts w:asciiTheme="minorHAnsi" w:hAnsiTheme="minorHAnsi" w:cstheme="minorHAnsi"/>
          <w:sz w:val="22"/>
          <w:szCs w:val="22"/>
        </w:rPr>
        <w:br/>
      </w:r>
      <w:r w:rsidR="005F503A" w:rsidRPr="000122FF">
        <w:rPr>
          <w:rFonts w:asciiTheme="minorHAnsi" w:hAnsiTheme="minorHAnsi" w:cstheme="minorHAnsi"/>
          <w:sz w:val="22"/>
          <w:szCs w:val="22"/>
        </w:rPr>
        <w:br/>
        <w:t xml:space="preserve"> </w:t>
      </w:r>
      <w:r w:rsidR="00F40C07" w:rsidRPr="007C373A">
        <w:rPr>
          <w:rFonts w:asciiTheme="minorHAnsi" w:hAnsiTheme="minorHAnsi" w:cstheme="minorHAnsi"/>
          <w:sz w:val="22"/>
          <w:szCs w:val="22"/>
        </w:rPr>
        <w:t xml:space="preserve">In 1841 </w:t>
      </w:r>
      <w:r w:rsidR="007C373A" w:rsidRPr="007C373A">
        <w:rPr>
          <w:rFonts w:asciiTheme="minorHAnsi" w:hAnsiTheme="minorHAnsi" w:cstheme="minorHAnsi"/>
          <w:sz w:val="22"/>
          <w:szCs w:val="22"/>
        </w:rPr>
        <w:t xml:space="preserve">verscheen van zijn hand het geïllustreerde </w:t>
      </w:r>
      <w:r w:rsidR="007C373A" w:rsidRPr="007C373A">
        <w:rPr>
          <w:rFonts w:asciiTheme="minorHAnsi" w:hAnsiTheme="minorHAnsi" w:cstheme="minorHAnsi"/>
          <w:i/>
          <w:iCs/>
          <w:sz w:val="22"/>
          <w:szCs w:val="22"/>
        </w:rPr>
        <w:t xml:space="preserve">The True Principles of Pointed or Christian Architecture </w:t>
      </w:r>
      <w:r w:rsidR="007C373A" w:rsidRPr="007C373A">
        <w:rPr>
          <w:rFonts w:asciiTheme="minorHAnsi" w:hAnsiTheme="minorHAnsi" w:cstheme="minorHAnsi"/>
          <w:sz w:val="22"/>
          <w:szCs w:val="22"/>
        </w:rPr>
        <w:t>gebaseerd op zijn twee fundamentele principes van de christelijke bouwkunst.</w:t>
      </w:r>
      <w:r w:rsidR="007C373A">
        <w:rPr>
          <w:rFonts w:asciiTheme="minorHAnsi" w:hAnsiTheme="minorHAnsi" w:cstheme="minorHAnsi"/>
          <w:sz w:val="22"/>
          <w:szCs w:val="22"/>
        </w:rPr>
        <w:t xml:space="preserve"> </w:t>
      </w:r>
      <w:r w:rsidR="007C373A" w:rsidRPr="007C373A">
        <w:rPr>
          <w:rFonts w:asciiTheme="minorHAnsi" w:hAnsiTheme="minorHAnsi" w:cstheme="minorHAnsi"/>
          <w:sz w:val="22"/>
          <w:szCs w:val="22"/>
        </w:rPr>
        <w:t>Voor</w:t>
      </w:r>
      <w:r w:rsidR="00DD6452">
        <w:rPr>
          <w:rFonts w:asciiTheme="minorHAnsi" w:hAnsiTheme="minorHAnsi" w:cstheme="minorHAnsi"/>
          <w:sz w:val="22"/>
          <w:szCs w:val="22"/>
        </w:rPr>
        <w:t xml:space="preserve"> </w:t>
      </w:r>
      <w:r w:rsidR="007C373A" w:rsidRPr="007C373A">
        <w:rPr>
          <w:rFonts w:asciiTheme="minorHAnsi" w:hAnsiTheme="minorHAnsi" w:cstheme="minorHAnsi"/>
          <w:sz w:val="22"/>
          <w:szCs w:val="22"/>
        </w:rPr>
        <w:t>hem was de christelijke architectuur synoniem met de gotische bouwkuns</w:t>
      </w:r>
      <w:r w:rsidR="007C373A">
        <w:rPr>
          <w:rFonts w:asciiTheme="minorHAnsi" w:hAnsiTheme="minorHAnsi" w:cstheme="minorHAnsi"/>
          <w:sz w:val="22"/>
          <w:szCs w:val="22"/>
        </w:rPr>
        <w:t>t en moesten de vaklui die eraan werkten de methodes en technieken van die periode gebruiken.</w:t>
      </w:r>
      <w:r w:rsidR="00F40C07" w:rsidRPr="007C373A">
        <w:rPr>
          <w:rFonts w:asciiTheme="minorHAnsi" w:hAnsiTheme="minorHAnsi" w:cstheme="minorHAnsi"/>
          <w:sz w:val="22"/>
          <w:szCs w:val="22"/>
        </w:rPr>
        <w:t xml:space="preserve"> </w:t>
      </w:r>
      <w:r w:rsidR="00754104" w:rsidRPr="007C373A">
        <w:rPr>
          <w:rFonts w:asciiTheme="minorHAnsi" w:hAnsiTheme="minorHAnsi" w:cstheme="minorHAnsi"/>
          <w:sz w:val="22"/>
          <w:szCs w:val="22"/>
        </w:rPr>
        <w:br/>
      </w:r>
      <w:r w:rsidR="00DD6452">
        <w:rPr>
          <w:rFonts w:asciiTheme="minorHAnsi" w:hAnsiTheme="minorHAnsi" w:cstheme="minorHAnsi"/>
          <w:sz w:val="22"/>
          <w:szCs w:val="22"/>
        </w:rPr>
        <w:br/>
      </w:r>
      <w:r w:rsidR="00F40C07" w:rsidRPr="00754104">
        <w:rPr>
          <w:rFonts w:asciiTheme="minorHAnsi" w:hAnsiTheme="minorHAnsi" w:cstheme="minorHAnsi"/>
          <w:sz w:val="22"/>
          <w:szCs w:val="22"/>
        </w:rPr>
        <w:t xml:space="preserve">In 1841 </w:t>
      </w:r>
      <w:r w:rsidR="00754104" w:rsidRPr="00754104">
        <w:rPr>
          <w:rFonts w:asciiTheme="minorHAnsi" w:hAnsiTheme="minorHAnsi" w:cstheme="minorHAnsi"/>
          <w:sz w:val="22"/>
          <w:szCs w:val="22"/>
        </w:rPr>
        <w:t xml:space="preserve">verhuisde het gezin </w:t>
      </w:r>
      <w:r w:rsidR="00A44388">
        <w:rPr>
          <w:rFonts w:asciiTheme="minorHAnsi" w:hAnsiTheme="minorHAnsi" w:cstheme="minorHAnsi"/>
          <w:sz w:val="22"/>
          <w:szCs w:val="22"/>
        </w:rPr>
        <w:t xml:space="preserve">vanuit Salisbury tijdelijk naar </w:t>
      </w:r>
      <w:r w:rsidR="00754104" w:rsidRPr="00754104">
        <w:rPr>
          <w:rFonts w:asciiTheme="minorHAnsi" w:hAnsiTheme="minorHAnsi" w:cstheme="minorHAnsi"/>
          <w:sz w:val="22"/>
          <w:szCs w:val="22"/>
        </w:rPr>
        <w:t xml:space="preserve">de </w:t>
      </w:r>
      <w:hyperlink r:id="rId14" w:tooltip="Cheyne Walk" w:history="1">
        <w:r w:rsidR="00F40C07" w:rsidRPr="00754104">
          <w:rPr>
            <w:rStyle w:val="Hyperlink"/>
            <w:rFonts w:asciiTheme="minorHAnsi" w:hAnsiTheme="minorHAnsi" w:cstheme="minorHAnsi"/>
            <w:color w:val="auto"/>
            <w:sz w:val="22"/>
            <w:szCs w:val="22"/>
            <w:u w:val="none"/>
          </w:rPr>
          <w:t>Cheyne Walk</w:t>
        </w:r>
      </w:hyperlink>
      <w:r w:rsidR="00F40C07" w:rsidRPr="00754104">
        <w:rPr>
          <w:rFonts w:asciiTheme="minorHAnsi" w:hAnsiTheme="minorHAnsi" w:cstheme="minorHAnsi"/>
          <w:sz w:val="22"/>
          <w:szCs w:val="22"/>
        </w:rPr>
        <w:t xml:space="preserve"> in </w:t>
      </w:r>
      <w:hyperlink r:id="rId15" w:tooltip="Chelsea, London" w:history="1">
        <w:r w:rsidR="00F40C07" w:rsidRPr="00754104">
          <w:rPr>
            <w:rStyle w:val="Hyperlink"/>
            <w:rFonts w:asciiTheme="minorHAnsi" w:hAnsiTheme="minorHAnsi" w:cstheme="minorHAnsi"/>
            <w:color w:val="auto"/>
            <w:sz w:val="22"/>
            <w:szCs w:val="22"/>
            <w:u w:val="none"/>
          </w:rPr>
          <w:t>Chelsea</w:t>
        </w:r>
      </w:hyperlink>
      <w:r w:rsidR="00F40C07" w:rsidRPr="00754104">
        <w:rPr>
          <w:rFonts w:asciiTheme="minorHAnsi" w:hAnsiTheme="minorHAnsi" w:cstheme="minorHAnsi"/>
          <w:sz w:val="22"/>
          <w:szCs w:val="22"/>
        </w:rPr>
        <w:t xml:space="preserve">, London. </w:t>
      </w:r>
      <w:r w:rsidR="007C373A" w:rsidRPr="007C373A">
        <w:rPr>
          <w:rFonts w:asciiTheme="minorHAnsi" w:hAnsiTheme="minorHAnsi" w:cstheme="minorHAnsi"/>
          <w:sz w:val="22"/>
          <w:szCs w:val="22"/>
        </w:rPr>
        <w:t>Hij had echter eerder een stuk land gekocht in</w:t>
      </w:r>
      <w:r w:rsidR="00F40C07" w:rsidRPr="007C373A">
        <w:rPr>
          <w:rFonts w:asciiTheme="minorHAnsi" w:hAnsiTheme="minorHAnsi" w:cstheme="minorHAnsi"/>
          <w:sz w:val="22"/>
          <w:szCs w:val="22"/>
        </w:rPr>
        <w:t xml:space="preserve"> West Cliff, </w:t>
      </w:r>
      <w:hyperlink r:id="rId16" w:tooltip="Ramsgate" w:history="1">
        <w:r w:rsidR="00F40C07" w:rsidRPr="007C373A">
          <w:rPr>
            <w:rStyle w:val="Hyperlink"/>
            <w:rFonts w:asciiTheme="minorHAnsi" w:hAnsiTheme="minorHAnsi" w:cstheme="minorHAnsi"/>
            <w:color w:val="auto"/>
            <w:sz w:val="22"/>
            <w:szCs w:val="22"/>
            <w:u w:val="none"/>
          </w:rPr>
          <w:t>Ramsgate</w:t>
        </w:r>
      </w:hyperlink>
      <w:r w:rsidR="00F40C07" w:rsidRPr="007C373A">
        <w:rPr>
          <w:rFonts w:asciiTheme="minorHAnsi" w:hAnsiTheme="minorHAnsi" w:cstheme="minorHAnsi"/>
          <w:sz w:val="22"/>
          <w:szCs w:val="22"/>
        </w:rPr>
        <w:t xml:space="preserve">, </w:t>
      </w:r>
      <w:hyperlink r:id="rId17" w:tooltip="Thanet District" w:history="1">
        <w:r w:rsidR="00F40C07" w:rsidRPr="007C373A">
          <w:rPr>
            <w:rStyle w:val="Hyperlink"/>
            <w:rFonts w:asciiTheme="minorHAnsi" w:hAnsiTheme="minorHAnsi" w:cstheme="minorHAnsi"/>
            <w:color w:val="auto"/>
            <w:sz w:val="22"/>
            <w:szCs w:val="22"/>
            <w:u w:val="none"/>
          </w:rPr>
          <w:t>Thanet</w:t>
        </w:r>
      </w:hyperlink>
      <w:r w:rsidR="00F40C07" w:rsidRPr="007C373A">
        <w:rPr>
          <w:rFonts w:asciiTheme="minorHAnsi" w:hAnsiTheme="minorHAnsi" w:cstheme="minorHAnsi"/>
          <w:sz w:val="22"/>
          <w:szCs w:val="22"/>
        </w:rPr>
        <w:t xml:space="preserve"> in Kent, </w:t>
      </w:r>
      <w:r w:rsidR="007C373A" w:rsidRPr="007C373A">
        <w:rPr>
          <w:rFonts w:asciiTheme="minorHAnsi" w:hAnsiTheme="minorHAnsi" w:cstheme="minorHAnsi"/>
          <w:sz w:val="22"/>
          <w:szCs w:val="22"/>
        </w:rPr>
        <w:t>waarop hij voor zichzelf en op eigen kosten</w:t>
      </w:r>
      <w:r w:rsidR="009E7968">
        <w:rPr>
          <w:rFonts w:asciiTheme="minorHAnsi" w:hAnsiTheme="minorHAnsi" w:cstheme="minorHAnsi"/>
          <w:sz w:val="22"/>
          <w:szCs w:val="22"/>
        </w:rPr>
        <w:t xml:space="preserve"> </w:t>
      </w:r>
      <w:r w:rsidR="007C373A" w:rsidRPr="007C373A">
        <w:rPr>
          <w:rFonts w:asciiTheme="minorHAnsi" w:hAnsiTheme="minorHAnsi" w:cstheme="minorHAnsi"/>
          <w:sz w:val="22"/>
          <w:szCs w:val="22"/>
        </w:rPr>
        <w:t>een groot huis en een aa</w:t>
      </w:r>
      <w:r w:rsidR="002A3193">
        <w:rPr>
          <w:rFonts w:asciiTheme="minorHAnsi" w:hAnsiTheme="minorHAnsi" w:cstheme="minorHAnsi"/>
          <w:sz w:val="22"/>
          <w:szCs w:val="22"/>
        </w:rPr>
        <w:t>n</w:t>
      </w:r>
      <w:r w:rsidR="007C373A" w:rsidRPr="007C373A">
        <w:rPr>
          <w:rFonts w:asciiTheme="minorHAnsi" w:hAnsiTheme="minorHAnsi" w:cstheme="minorHAnsi"/>
          <w:sz w:val="22"/>
          <w:szCs w:val="22"/>
        </w:rPr>
        <w:t xml:space="preserve"> Augustinus ge</w:t>
      </w:r>
      <w:r w:rsidR="007C373A">
        <w:rPr>
          <w:rFonts w:asciiTheme="minorHAnsi" w:hAnsiTheme="minorHAnsi" w:cstheme="minorHAnsi"/>
          <w:sz w:val="22"/>
          <w:szCs w:val="22"/>
        </w:rPr>
        <w:t xml:space="preserve">wijde kerk </w:t>
      </w:r>
      <w:r w:rsidR="009E7968">
        <w:rPr>
          <w:rFonts w:asciiTheme="minorHAnsi" w:hAnsiTheme="minorHAnsi" w:cstheme="minorHAnsi"/>
          <w:sz w:val="22"/>
          <w:szCs w:val="22"/>
        </w:rPr>
        <w:t>begon te bouwen.</w:t>
      </w:r>
      <w:r w:rsidR="00F40C07" w:rsidRPr="009E7968">
        <w:rPr>
          <w:rFonts w:asciiTheme="minorHAnsi" w:hAnsiTheme="minorHAnsi" w:cstheme="minorHAnsi"/>
          <w:sz w:val="22"/>
          <w:szCs w:val="22"/>
        </w:rPr>
        <w:t xml:space="preserve"> </w:t>
      </w:r>
      <w:r w:rsidR="00D4582B" w:rsidRPr="009E7968">
        <w:rPr>
          <w:rFonts w:asciiTheme="minorHAnsi" w:hAnsiTheme="minorHAnsi" w:cstheme="minorHAnsi"/>
          <w:sz w:val="22"/>
          <w:szCs w:val="22"/>
        </w:rPr>
        <w:br/>
      </w:r>
      <w:r w:rsidR="00754104" w:rsidRPr="009E7968">
        <w:rPr>
          <w:rFonts w:asciiTheme="minorHAnsi" w:hAnsiTheme="minorHAnsi" w:cstheme="minorHAnsi"/>
          <w:sz w:val="22"/>
          <w:szCs w:val="22"/>
        </w:rPr>
        <w:t>N</w:t>
      </w:r>
      <w:r w:rsidR="009E7968" w:rsidRPr="009E7968">
        <w:rPr>
          <w:rFonts w:asciiTheme="minorHAnsi" w:hAnsiTheme="minorHAnsi" w:cstheme="minorHAnsi"/>
          <w:sz w:val="22"/>
          <w:szCs w:val="22"/>
        </w:rPr>
        <w:t>a</w:t>
      </w:r>
      <w:r w:rsidR="00754104" w:rsidRPr="009E7968">
        <w:rPr>
          <w:rFonts w:asciiTheme="minorHAnsi" w:hAnsiTheme="minorHAnsi" w:cstheme="minorHAnsi"/>
          <w:sz w:val="22"/>
          <w:szCs w:val="22"/>
        </w:rPr>
        <w:t xml:space="preserve"> de vernieling door brand van het</w:t>
      </w:r>
      <w:r w:rsidR="00F40C07" w:rsidRPr="009E7968">
        <w:rPr>
          <w:rFonts w:asciiTheme="minorHAnsi" w:hAnsiTheme="minorHAnsi" w:cstheme="minorHAnsi"/>
          <w:sz w:val="22"/>
          <w:szCs w:val="22"/>
        </w:rPr>
        <w:t xml:space="preserve"> </w:t>
      </w:r>
      <w:hyperlink r:id="rId18" w:tooltip="Palace of Westminster" w:history="1">
        <w:r w:rsidR="00F40C07" w:rsidRPr="009E7968">
          <w:rPr>
            <w:rStyle w:val="Hyperlink"/>
            <w:rFonts w:asciiTheme="minorHAnsi" w:hAnsiTheme="minorHAnsi" w:cstheme="minorHAnsi"/>
            <w:color w:val="auto"/>
            <w:sz w:val="22"/>
            <w:szCs w:val="22"/>
            <w:u w:val="none"/>
          </w:rPr>
          <w:t>Palace of Westminster</w:t>
        </w:r>
      </w:hyperlink>
      <w:r w:rsidR="005D7CAF" w:rsidRPr="005D7CAF">
        <w:rPr>
          <w:rStyle w:val="Voetnootmarkering"/>
          <w:rFonts w:asciiTheme="minorHAnsi" w:hAnsiTheme="minorHAnsi" w:cstheme="minorHAnsi"/>
          <w:sz w:val="22"/>
          <w:szCs w:val="22"/>
        </w:rPr>
        <w:footnoteReference w:id="23"/>
      </w:r>
      <w:r w:rsidR="00F40C07" w:rsidRPr="009E7968">
        <w:rPr>
          <w:rFonts w:asciiTheme="minorHAnsi" w:hAnsiTheme="minorHAnsi" w:cstheme="minorHAnsi"/>
          <w:sz w:val="22"/>
          <w:szCs w:val="22"/>
        </w:rPr>
        <w:t xml:space="preserve"> in </w:t>
      </w:r>
      <w:hyperlink r:id="rId19" w:tooltip="London" w:history="1">
        <w:r w:rsidR="00F40C07" w:rsidRPr="009E7968">
          <w:rPr>
            <w:rStyle w:val="Hyperlink"/>
            <w:rFonts w:asciiTheme="minorHAnsi" w:hAnsiTheme="minorHAnsi" w:cstheme="minorHAnsi"/>
            <w:color w:val="auto"/>
            <w:sz w:val="22"/>
            <w:szCs w:val="22"/>
            <w:u w:val="none"/>
          </w:rPr>
          <w:t>London</w:t>
        </w:r>
      </w:hyperlink>
      <w:r w:rsidR="00F40C07" w:rsidRPr="009E7968">
        <w:rPr>
          <w:rFonts w:asciiTheme="minorHAnsi" w:hAnsiTheme="minorHAnsi" w:cstheme="minorHAnsi"/>
          <w:sz w:val="22"/>
          <w:szCs w:val="22"/>
        </w:rPr>
        <w:t xml:space="preserve">, in 1834, </w:t>
      </w:r>
      <w:r w:rsidR="00754104" w:rsidRPr="009E7968">
        <w:rPr>
          <w:rFonts w:asciiTheme="minorHAnsi" w:hAnsiTheme="minorHAnsi" w:cstheme="minorHAnsi"/>
          <w:sz w:val="22"/>
          <w:szCs w:val="22"/>
        </w:rPr>
        <w:t xml:space="preserve">begon een </w:t>
      </w:r>
      <w:r w:rsidR="00754104" w:rsidRPr="009E7968">
        <w:rPr>
          <w:rFonts w:asciiTheme="minorHAnsi" w:hAnsiTheme="minorHAnsi" w:cstheme="minorHAnsi"/>
          <w:sz w:val="22"/>
          <w:szCs w:val="22"/>
        </w:rPr>
        <w:lastRenderedPageBreak/>
        <w:t xml:space="preserve">samenwerking tussen Sir Charles Barry en </w:t>
      </w:r>
      <w:r w:rsidR="00F40C07" w:rsidRPr="009E7968">
        <w:rPr>
          <w:rFonts w:asciiTheme="minorHAnsi" w:hAnsiTheme="minorHAnsi" w:cstheme="minorHAnsi"/>
          <w:sz w:val="22"/>
          <w:szCs w:val="22"/>
        </w:rPr>
        <w:t xml:space="preserve">Pugin </w:t>
      </w:r>
      <w:r w:rsidR="00754104" w:rsidRPr="009E7968">
        <w:rPr>
          <w:rFonts w:asciiTheme="minorHAnsi" w:hAnsiTheme="minorHAnsi" w:cstheme="minorHAnsi"/>
          <w:sz w:val="22"/>
          <w:szCs w:val="22"/>
        </w:rPr>
        <w:t xml:space="preserve">voor de bouw van een nieuw parlementsgebouw. </w:t>
      </w:r>
      <w:r w:rsidR="00754104" w:rsidRPr="005727AB">
        <w:rPr>
          <w:rFonts w:asciiTheme="minorHAnsi" w:hAnsiTheme="minorHAnsi" w:cstheme="minorHAnsi"/>
          <w:sz w:val="22"/>
          <w:szCs w:val="22"/>
        </w:rPr>
        <w:t xml:space="preserve">De naam van Pugin zou voor altijd aan het gebouw verbonden blijven </w:t>
      </w:r>
      <w:r w:rsidR="009E7968" w:rsidRPr="005727AB">
        <w:rPr>
          <w:rFonts w:asciiTheme="minorHAnsi" w:hAnsiTheme="minorHAnsi" w:cstheme="minorHAnsi"/>
          <w:sz w:val="22"/>
          <w:szCs w:val="22"/>
        </w:rPr>
        <w:t>ofschoon</w:t>
      </w:r>
      <w:r w:rsidR="00754104" w:rsidRPr="005727AB">
        <w:rPr>
          <w:rFonts w:asciiTheme="minorHAnsi" w:hAnsiTheme="minorHAnsi" w:cstheme="minorHAnsi"/>
          <w:sz w:val="22"/>
          <w:szCs w:val="22"/>
        </w:rPr>
        <w:t xml:space="preserve"> e</w:t>
      </w:r>
      <w:r w:rsidR="009E7968">
        <w:rPr>
          <w:rFonts w:asciiTheme="minorHAnsi" w:hAnsiTheme="minorHAnsi" w:cstheme="minorHAnsi"/>
          <w:sz w:val="22"/>
          <w:szCs w:val="22"/>
        </w:rPr>
        <w:t>r</w:t>
      </w:r>
      <w:r w:rsidR="00754104" w:rsidRPr="005727AB">
        <w:rPr>
          <w:rFonts w:asciiTheme="minorHAnsi" w:hAnsiTheme="minorHAnsi" w:cstheme="minorHAnsi"/>
          <w:sz w:val="22"/>
          <w:szCs w:val="22"/>
        </w:rPr>
        <w:t xml:space="preserve"> nog </w:t>
      </w:r>
      <w:r w:rsidR="009E7968" w:rsidRPr="005727AB">
        <w:rPr>
          <w:rFonts w:asciiTheme="minorHAnsi" w:hAnsiTheme="minorHAnsi" w:cstheme="minorHAnsi"/>
          <w:sz w:val="22"/>
          <w:szCs w:val="22"/>
        </w:rPr>
        <w:t>altijd</w:t>
      </w:r>
      <w:r w:rsidR="00754104" w:rsidRPr="005727AB">
        <w:rPr>
          <w:rFonts w:asciiTheme="minorHAnsi" w:hAnsiTheme="minorHAnsi" w:cstheme="minorHAnsi"/>
          <w:sz w:val="22"/>
          <w:szCs w:val="22"/>
        </w:rPr>
        <w:t xml:space="preserve"> een controverse bestaat over welk aandeel wie in de bouw uiteindelijk he</w:t>
      </w:r>
      <w:r w:rsidR="009E7968">
        <w:rPr>
          <w:rFonts w:asciiTheme="minorHAnsi" w:hAnsiTheme="minorHAnsi" w:cstheme="minorHAnsi"/>
          <w:sz w:val="22"/>
          <w:szCs w:val="22"/>
        </w:rPr>
        <w:t>e</w:t>
      </w:r>
      <w:r w:rsidR="00754104" w:rsidRPr="005727AB">
        <w:rPr>
          <w:rFonts w:asciiTheme="minorHAnsi" w:hAnsiTheme="minorHAnsi" w:cstheme="minorHAnsi"/>
          <w:sz w:val="22"/>
          <w:szCs w:val="22"/>
        </w:rPr>
        <w:t xml:space="preserve">ft gehad. </w:t>
      </w:r>
      <w:r w:rsidR="00754104" w:rsidRPr="00754104">
        <w:rPr>
          <w:rFonts w:asciiTheme="minorHAnsi" w:hAnsiTheme="minorHAnsi" w:cstheme="minorHAnsi"/>
          <w:sz w:val="22"/>
          <w:szCs w:val="22"/>
        </w:rPr>
        <w:t>Zeker is wel</w:t>
      </w:r>
      <w:r w:rsidR="009E7968">
        <w:rPr>
          <w:rFonts w:asciiTheme="minorHAnsi" w:hAnsiTheme="minorHAnsi" w:cstheme="minorHAnsi"/>
          <w:sz w:val="22"/>
          <w:szCs w:val="22"/>
        </w:rPr>
        <w:t xml:space="preserve"> </w:t>
      </w:r>
      <w:r w:rsidR="00754104" w:rsidRPr="00754104">
        <w:rPr>
          <w:rFonts w:asciiTheme="minorHAnsi" w:hAnsiTheme="minorHAnsi" w:cstheme="minorHAnsi"/>
          <w:sz w:val="22"/>
          <w:szCs w:val="22"/>
        </w:rPr>
        <w:t>dat de interieurinrichting en heel wellicht ook de befaamde toren van Big Ben uitgevoerd zijn op basis van ontwerpen van Pugin.</w:t>
      </w:r>
      <w:r w:rsidR="00F40C07" w:rsidRPr="00754104">
        <w:rPr>
          <w:rFonts w:asciiTheme="minorHAnsi" w:hAnsiTheme="minorHAnsi" w:cstheme="minorHAnsi"/>
          <w:sz w:val="22"/>
          <w:szCs w:val="22"/>
        </w:rPr>
        <w:t xml:space="preserve"> </w:t>
      </w:r>
    </w:p>
    <w:p w:rsidR="00F40C07" w:rsidRPr="00937F46" w:rsidRDefault="00937F46" w:rsidP="00F40C07">
      <w:pPr>
        <w:pStyle w:val="Normaalweb"/>
        <w:rPr>
          <w:rFonts w:asciiTheme="minorHAnsi" w:hAnsiTheme="minorHAnsi" w:cstheme="minorHAnsi"/>
          <w:sz w:val="22"/>
          <w:szCs w:val="22"/>
        </w:rPr>
      </w:pPr>
      <w:r w:rsidRPr="00937F46">
        <w:rPr>
          <w:rFonts w:asciiTheme="minorHAnsi" w:hAnsiTheme="minorHAnsi" w:cstheme="minorHAnsi"/>
          <w:sz w:val="22"/>
          <w:szCs w:val="22"/>
        </w:rPr>
        <w:t>Ondanks zijn bekering tot het rooms-katholicisme in 1834 bleef hij zowel katholieke als anglicaanse kerken ontwerpen  en inrichten.</w:t>
      </w:r>
    </w:p>
    <w:p w:rsidR="00F40C07" w:rsidRPr="004E6B13" w:rsidRDefault="00F40C07" w:rsidP="00F40C07">
      <w:pPr>
        <w:pStyle w:val="Normaalweb"/>
        <w:rPr>
          <w:rFonts w:asciiTheme="minorHAnsi" w:hAnsiTheme="minorHAnsi" w:cstheme="minorHAnsi"/>
          <w:sz w:val="22"/>
          <w:szCs w:val="22"/>
          <w:lang w:val="en-US"/>
        </w:rPr>
      </w:pPr>
      <w:r w:rsidRPr="004E6B13">
        <w:rPr>
          <w:rFonts w:asciiTheme="minorHAnsi" w:hAnsiTheme="minorHAnsi" w:cstheme="minorHAnsi"/>
          <w:sz w:val="22"/>
          <w:szCs w:val="22"/>
          <w:lang w:val="en-US"/>
        </w:rPr>
        <w:t xml:space="preserve">Other works include </w:t>
      </w:r>
      <w:hyperlink r:id="rId20" w:tooltip="St Chad's Cathedral, Birmingham" w:history="1">
        <w:r w:rsidRPr="004E6B13">
          <w:rPr>
            <w:rStyle w:val="Hyperlink"/>
            <w:rFonts w:asciiTheme="minorHAnsi" w:hAnsiTheme="minorHAnsi" w:cstheme="minorHAnsi"/>
            <w:color w:val="auto"/>
            <w:sz w:val="22"/>
            <w:szCs w:val="22"/>
            <w:u w:val="none"/>
            <w:lang w:val="en-US"/>
          </w:rPr>
          <w:t>St. Chad's Cathedral</w:t>
        </w:r>
      </w:hyperlink>
      <w:r w:rsidRPr="004E6B13">
        <w:rPr>
          <w:rFonts w:asciiTheme="minorHAnsi" w:hAnsiTheme="minorHAnsi" w:cstheme="minorHAnsi"/>
          <w:sz w:val="22"/>
          <w:szCs w:val="22"/>
          <w:lang w:val="en-US"/>
        </w:rPr>
        <w:t xml:space="preserve">, </w:t>
      </w:r>
      <w:hyperlink r:id="rId21" w:tooltip="Erdington Abbey" w:history="1">
        <w:r w:rsidRPr="004E6B13">
          <w:rPr>
            <w:rStyle w:val="Hyperlink"/>
            <w:rFonts w:asciiTheme="minorHAnsi" w:hAnsiTheme="minorHAnsi" w:cstheme="minorHAnsi"/>
            <w:color w:val="auto"/>
            <w:sz w:val="22"/>
            <w:szCs w:val="22"/>
            <w:u w:val="none"/>
            <w:lang w:val="en-US"/>
          </w:rPr>
          <w:t>Erdington Abbey</w:t>
        </w:r>
      </w:hyperlink>
      <w:r w:rsidRPr="004E6B13">
        <w:rPr>
          <w:rFonts w:asciiTheme="minorHAnsi" w:hAnsiTheme="minorHAnsi" w:cstheme="minorHAnsi"/>
          <w:sz w:val="22"/>
          <w:szCs w:val="22"/>
          <w:lang w:val="en-US"/>
        </w:rPr>
        <w:t xml:space="preserve">, and </w:t>
      </w:r>
      <w:hyperlink r:id="rId22" w:tooltip="Oscott College" w:history="1">
        <w:r w:rsidRPr="004E6B13">
          <w:rPr>
            <w:rFonts w:asciiTheme="minorHAnsi" w:hAnsiTheme="minorHAnsi" w:cstheme="minorHAnsi"/>
            <w:sz w:val="22"/>
            <w:szCs w:val="22"/>
            <w:lang w:val="en-US"/>
          </w:rPr>
          <w:t>Oscott College</w:t>
        </w:r>
      </w:hyperlink>
      <w:r w:rsidRPr="004E6B13">
        <w:rPr>
          <w:rFonts w:asciiTheme="minorHAnsi" w:hAnsiTheme="minorHAnsi" w:cstheme="minorHAnsi"/>
          <w:sz w:val="22"/>
          <w:szCs w:val="22"/>
          <w:lang w:val="en-US"/>
        </w:rPr>
        <w:t xml:space="preserve">, all in </w:t>
      </w:r>
      <w:hyperlink r:id="rId23" w:tooltip="Birmingham" w:history="1">
        <w:r w:rsidRPr="004E6B13">
          <w:rPr>
            <w:rStyle w:val="Hyperlink"/>
            <w:rFonts w:asciiTheme="minorHAnsi" w:hAnsiTheme="minorHAnsi" w:cstheme="minorHAnsi"/>
            <w:color w:val="auto"/>
            <w:sz w:val="22"/>
            <w:szCs w:val="22"/>
            <w:u w:val="none"/>
            <w:lang w:val="en-US"/>
          </w:rPr>
          <w:t>Birmingham</w:t>
        </w:r>
      </w:hyperlink>
      <w:r w:rsidRPr="004E6B13">
        <w:rPr>
          <w:rFonts w:asciiTheme="minorHAnsi" w:hAnsiTheme="minorHAnsi" w:cstheme="minorHAnsi"/>
          <w:sz w:val="22"/>
          <w:szCs w:val="22"/>
          <w:lang w:val="en-US"/>
        </w:rPr>
        <w:t xml:space="preserve">, </w:t>
      </w:r>
      <w:hyperlink r:id="rId24" w:tooltip="England" w:history="1">
        <w:r w:rsidRPr="004E6B13">
          <w:rPr>
            <w:rStyle w:val="Hyperlink"/>
            <w:rFonts w:asciiTheme="minorHAnsi" w:hAnsiTheme="minorHAnsi" w:cstheme="minorHAnsi"/>
            <w:color w:val="auto"/>
            <w:sz w:val="22"/>
            <w:szCs w:val="22"/>
            <w:u w:val="none"/>
            <w:lang w:val="en-US"/>
          </w:rPr>
          <w:t>England</w:t>
        </w:r>
      </w:hyperlink>
      <w:r w:rsidRPr="004E6B13">
        <w:rPr>
          <w:rFonts w:asciiTheme="minorHAnsi" w:hAnsiTheme="minorHAnsi" w:cstheme="minorHAnsi"/>
          <w:sz w:val="22"/>
          <w:szCs w:val="22"/>
          <w:lang w:val="en-US"/>
        </w:rPr>
        <w:t xml:space="preserve">. He also designed the collegiate buildings of St. Patrick and St. Mary in </w:t>
      </w:r>
      <w:hyperlink r:id="rId25" w:tooltip="St. Patrick's College, Maynooth" w:history="1">
        <w:r w:rsidRPr="004E6B13">
          <w:rPr>
            <w:rFonts w:asciiTheme="minorHAnsi" w:hAnsiTheme="minorHAnsi" w:cstheme="minorHAnsi"/>
            <w:sz w:val="22"/>
            <w:szCs w:val="22"/>
            <w:lang w:val="en-US"/>
          </w:rPr>
          <w:t>St. Patrick's College, Maynooth</w:t>
        </w:r>
      </w:hyperlink>
      <w:r w:rsidRPr="004E6B13">
        <w:rPr>
          <w:rFonts w:asciiTheme="minorHAnsi" w:hAnsiTheme="minorHAnsi" w:cstheme="minorHAnsi"/>
          <w:sz w:val="22"/>
          <w:szCs w:val="22"/>
          <w:lang w:val="en-US"/>
        </w:rPr>
        <w:t xml:space="preserve">, </w:t>
      </w:r>
      <w:hyperlink r:id="rId26" w:tooltip="Ireland" w:history="1">
        <w:r w:rsidRPr="004E6B13">
          <w:rPr>
            <w:rStyle w:val="Hyperlink"/>
            <w:rFonts w:asciiTheme="minorHAnsi" w:hAnsiTheme="minorHAnsi" w:cstheme="minorHAnsi"/>
            <w:color w:val="auto"/>
            <w:sz w:val="22"/>
            <w:szCs w:val="22"/>
            <w:u w:val="none"/>
            <w:lang w:val="en-US"/>
          </w:rPr>
          <w:t>Ireland</w:t>
        </w:r>
      </w:hyperlink>
      <w:r w:rsidRPr="004E6B13">
        <w:rPr>
          <w:rFonts w:asciiTheme="minorHAnsi" w:hAnsiTheme="minorHAnsi" w:cstheme="minorHAnsi"/>
          <w:sz w:val="22"/>
          <w:szCs w:val="22"/>
          <w:lang w:val="en-US"/>
        </w:rPr>
        <w:t xml:space="preserve">; though not the collegiate chapel. His original plans included both a chapel and an </w:t>
      </w:r>
      <w:r w:rsidRPr="004E6B13">
        <w:rPr>
          <w:rFonts w:asciiTheme="minorHAnsi" w:hAnsiTheme="minorHAnsi" w:cstheme="minorHAnsi"/>
          <w:i/>
          <w:iCs/>
          <w:sz w:val="22"/>
          <w:szCs w:val="22"/>
          <w:lang w:val="en-US"/>
        </w:rPr>
        <w:t>aula maxima</w:t>
      </w:r>
      <w:r w:rsidRPr="004E6B13">
        <w:rPr>
          <w:rFonts w:asciiTheme="minorHAnsi" w:hAnsiTheme="minorHAnsi" w:cstheme="minorHAnsi"/>
          <w:sz w:val="22"/>
          <w:szCs w:val="22"/>
          <w:lang w:val="en-US"/>
        </w:rPr>
        <w:t xml:space="preserve"> (great hall), neither of which were built because of financial constraints. The college chapel was designed by a follower of Pugin, the Irish architect J. J. McCarthy. </w:t>
      </w:r>
      <w:hyperlink r:id="rId27" w:tooltip="Bishop Wareing" w:history="1">
        <w:r w:rsidRPr="004E6B13">
          <w:rPr>
            <w:rFonts w:asciiTheme="minorHAnsi" w:hAnsiTheme="minorHAnsi" w:cstheme="minorHAnsi"/>
            <w:sz w:val="22"/>
            <w:szCs w:val="22"/>
            <w:lang w:val="en-US"/>
          </w:rPr>
          <w:t>Bishop Wareing</w:t>
        </w:r>
      </w:hyperlink>
      <w:r w:rsidRPr="004E6B13">
        <w:rPr>
          <w:rFonts w:asciiTheme="minorHAnsi" w:hAnsiTheme="minorHAnsi" w:cstheme="minorHAnsi"/>
          <w:sz w:val="22"/>
          <w:szCs w:val="22"/>
          <w:lang w:val="en-US"/>
        </w:rPr>
        <w:t xml:space="preserve"> also invited Pugin to design what eventually became </w:t>
      </w:r>
      <w:hyperlink r:id="rId28" w:tooltip="Northampton Cathedral" w:history="1">
        <w:r w:rsidRPr="004E6B13">
          <w:rPr>
            <w:rStyle w:val="Hyperlink"/>
            <w:rFonts w:asciiTheme="minorHAnsi" w:hAnsiTheme="minorHAnsi" w:cstheme="minorHAnsi"/>
            <w:color w:val="auto"/>
            <w:sz w:val="22"/>
            <w:szCs w:val="22"/>
            <w:u w:val="none"/>
            <w:lang w:val="en-US"/>
          </w:rPr>
          <w:t>Northampton Cathedral</w:t>
        </w:r>
      </w:hyperlink>
      <w:r w:rsidRPr="004E6B13">
        <w:rPr>
          <w:rFonts w:asciiTheme="minorHAnsi" w:hAnsiTheme="minorHAnsi" w:cstheme="minorHAnsi"/>
          <w:sz w:val="22"/>
          <w:szCs w:val="22"/>
          <w:lang w:val="en-US"/>
        </w:rPr>
        <w:t xml:space="preserve">, a project that was completed in 1864 by Pugin's son </w:t>
      </w:r>
      <w:hyperlink r:id="rId29" w:tooltip="Edward Welby Pugin" w:history="1">
        <w:r w:rsidRPr="004E6B13">
          <w:rPr>
            <w:rFonts w:asciiTheme="minorHAnsi" w:hAnsiTheme="minorHAnsi" w:cstheme="minorHAnsi"/>
            <w:sz w:val="22"/>
            <w:szCs w:val="22"/>
            <w:lang w:val="en-US"/>
          </w:rPr>
          <w:t>Edward Welby Pugin</w:t>
        </w:r>
      </w:hyperlink>
      <w:r w:rsidRPr="004E6B13">
        <w:rPr>
          <w:rFonts w:asciiTheme="minorHAnsi" w:hAnsiTheme="minorHAnsi" w:cstheme="minorHAnsi"/>
          <w:sz w:val="22"/>
          <w:szCs w:val="22"/>
          <w:lang w:val="en-US"/>
        </w:rPr>
        <w:t xml:space="preserve">. </w:t>
      </w:r>
    </w:p>
    <w:p w:rsidR="003856A4" w:rsidRPr="003856A4" w:rsidRDefault="00754104" w:rsidP="00F40C07">
      <w:pPr>
        <w:pStyle w:val="Normaalweb"/>
        <w:rPr>
          <w:rFonts w:asciiTheme="minorHAnsi" w:hAnsiTheme="minorHAnsi" w:cstheme="minorHAnsi"/>
          <w:sz w:val="22"/>
          <w:szCs w:val="22"/>
        </w:rPr>
      </w:pPr>
      <w:r w:rsidRPr="00754104">
        <w:rPr>
          <w:rFonts w:asciiTheme="minorHAnsi" w:hAnsiTheme="minorHAnsi" w:cstheme="minorHAnsi"/>
          <w:sz w:val="22"/>
          <w:szCs w:val="22"/>
        </w:rPr>
        <w:t xml:space="preserve">In 1847 bracht Pugin een bezoek aan Italië </w:t>
      </w:r>
      <w:r w:rsidR="003856A4">
        <w:rPr>
          <w:rFonts w:asciiTheme="minorHAnsi" w:hAnsiTheme="minorHAnsi" w:cstheme="minorHAnsi"/>
          <w:sz w:val="22"/>
          <w:szCs w:val="22"/>
        </w:rPr>
        <w:t xml:space="preserve">waar hij op audiëntie werd ontvangen door de paus. </w:t>
      </w:r>
      <w:r w:rsidR="003856A4" w:rsidRPr="003856A4">
        <w:rPr>
          <w:rFonts w:asciiTheme="minorHAnsi" w:hAnsiTheme="minorHAnsi" w:cstheme="minorHAnsi"/>
          <w:sz w:val="22"/>
          <w:szCs w:val="22"/>
          <w:lang w:val="en-US"/>
        </w:rPr>
        <w:t xml:space="preserve">Zijn </w:t>
      </w:r>
      <w:r w:rsidRPr="003856A4">
        <w:rPr>
          <w:rFonts w:asciiTheme="minorHAnsi" w:hAnsiTheme="minorHAnsi" w:cstheme="minorHAnsi"/>
          <w:sz w:val="22"/>
          <w:szCs w:val="22"/>
          <w:lang w:val="en-US"/>
        </w:rPr>
        <w:t xml:space="preserve"> afkeer van de kunst van de renaissance en de barok werd </w:t>
      </w:r>
      <w:r w:rsidR="003856A4" w:rsidRPr="003856A4">
        <w:rPr>
          <w:rFonts w:asciiTheme="minorHAnsi" w:hAnsiTheme="minorHAnsi" w:cstheme="minorHAnsi"/>
          <w:sz w:val="22"/>
          <w:szCs w:val="22"/>
          <w:lang w:val="en-US"/>
        </w:rPr>
        <w:t>er in Rome niet beter op</w:t>
      </w:r>
      <w:r w:rsidR="003856A4">
        <w:rPr>
          <w:rFonts w:asciiTheme="minorHAnsi" w:hAnsiTheme="minorHAnsi" w:cstheme="minorHAnsi"/>
          <w:sz w:val="22"/>
          <w:szCs w:val="22"/>
          <w:lang w:val="en-US"/>
        </w:rPr>
        <w:t>:</w:t>
      </w:r>
      <w:r w:rsidR="003856A4">
        <w:rPr>
          <w:rFonts w:asciiTheme="minorHAnsi" w:hAnsiTheme="minorHAnsi" w:cstheme="minorHAnsi"/>
          <w:sz w:val="22"/>
          <w:szCs w:val="22"/>
          <w:lang w:val="en-US"/>
        </w:rPr>
        <w:br/>
      </w:r>
      <w:r w:rsidR="003856A4">
        <w:rPr>
          <w:rFonts w:asciiTheme="minorHAnsi" w:hAnsiTheme="minorHAnsi" w:cstheme="minorHAnsi"/>
          <w:sz w:val="22"/>
          <w:szCs w:val="22"/>
          <w:lang w:val="en-US"/>
        </w:rPr>
        <w:br/>
      </w:r>
      <w:r w:rsidR="003856A4" w:rsidRPr="003856A4">
        <w:rPr>
          <w:rFonts w:asciiTheme="minorHAnsi" w:hAnsiTheme="minorHAnsi" w:cstheme="minorHAnsi"/>
          <w:i/>
          <w:sz w:val="22"/>
          <w:szCs w:val="22"/>
          <w:lang w:val="en-US"/>
        </w:rPr>
        <w:t xml:space="preserve">‘The modern churches here are frightful; St Peters is far more ugly than I expected, and vilely constructed – a </w:t>
      </w:r>
      <w:r w:rsidR="003856A4">
        <w:rPr>
          <w:rFonts w:asciiTheme="minorHAnsi" w:hAnsiTheme="minorHAnsi" w:cstheme="minorHAnsi"/>
          <w:i/>
          <w:sz w:val="22"/>
          <w:szCs w:val="22"/>
          <w:lang w:val="en-US"/>
        </w:rPr>
        <w:t>mass of i</w:t>
      </w:r>
      <w:r w:rsidR="003856A4" w:rsidRPr="003856A4">
        <w:rPr>
          <w:rFonts w:asciiTheme="minorHAnsi" w:hAnsiTheme="minorHAnsi" w:cstheme="minorHAnsi"/>
          <w:i/>
          <w:sz w:val="22"/>
          <w:szCs w:val="22"/>
          <w:lang w:val="en-US"/>
        </w:rPr>
        <w:t>mposition – bad taste of every kind seems to have run riot in this place; one good effect</w:t>
      </w:r>
      <w:r w:rsidR="003856A4">
        <w:rPr>
          <w:rFonts w:asciiTheme="minorHAnsi" w:hAnsiTheme="minorHAnsi" w:cstheme="minorHAnsi"/>
          <w:i/>
          <w:sz w:val="22"/>
          <w:szCs w:val="22"/>
          <w:lang w:val="en-US"/>
        </w:rPr>
        <w:t xml:space="preserve"> however results from these abor</w:t>
      </w:r>
      <w:r w:rsidR="003856A4" w:rsidRPr="003856A4">
        <w:rPr>
          <w:rFonts w:asciiTheme="minorHAnsi" w:hAnsiTheme="minorHAnsi" w:cstheme="minorHAnsi"/>
          <w:i/>
          <w:sz w:val="22"/>
          <w:szCs w:val="22"/>
          <w:lang w:val="en-US"/>
        </w:rPr>
        <w:t>tions; I feel grateful for living in a country where the real glories of Ca</w:t>
      </w:r>
      <w:r w:rsidR="003856A4">
        <w:rPr>
          <w:rFonts w:asciiTheme="minorHAnsi" w:hAnsiTheme="minorHAnsi" w:cstheme="minorHAnsi"/>
          <w:i/>
          <w:sz w:val="22"/>
          <w:szCs w:val="22"/>
          <w:lang w:val="en-US"/>
        </w:rPr>
        <w:t>tholic art are being revived an</w:t>
      </w:r>
      <w:r w:rsidR="003856A4" w:rsidRPr="003856A4">
        <w:rPr>
          <w:rFonts w:asciiTheme="minorHAnsi" w:hAnsiTheme="minorHAnsi" w:cstheme="minorHAnsi"/>
          <w:i/>
          <w:sz w:val="22"/>
          <w:szCs w:val="22"/>
          <w:lang w:val="en-US"/>
        </w:rPr>
        <w:t>d appreciated.’</w:t>
      </w:r>
      <w:r w:rsidR="003856A4">
        <w:rPr>
          <w:rStyle w:val="Voetnootmarkering"/>
          <w:rFonts w:asciiTheme="minorHAnsi" w:hAnsiTheme="minorHAnsi" w:cstheme="minorHAnsi"/>
          <w:i/>
          <w:sz w:val="22"/>
          <w:szCs w:val="22"/>
          <w:lang w:val="en-US"/>
        </w:rPr>
        <w:footnoteReference w:id="24"/>
      </w:r>
      <w:r w:rsidR="003856A4">
        <w:rPr>
          <w:rFonts w:asciiTheme="minorHAnsi" w:hAnsiTheme="minorHAnsi" w:cstheme="minorHAnsi"/>
          <w:i/>
          <w:sz w:val="22"/>
          <w:szCs w:val="22"/>
          <w:lang w:val="en-US"/>
        </w:rPr>
        <w:br/>
      </w:r>
      <w:r w:rsidR="003856A4">
        <w:rPr>
          <w:rFonts w:asciiTheme="minorHAnsi" w:hAnsiTheme="minorHAnsi" w:cstheme="minorHAnsi"/>
          <w:sz w:val="22"/>
          <w:szCs w:val="22"/>
          <w:lang w:val="en-US"/>
        </w:rPr>
        <w:br/>
      </w:r>
      <w:r w:rsidR="003856A4" w:rsidRPr="003856A4">
        <w:rPr>
          <w:rFonts w:asciiTheme="minorHAnsi" w:hAnsiTheme="minorHAnsi" w:cstheme="minorHAnsi"/>
          <w:sz w:val="22"/>
          <w:szCs w:val="22"/>
        </w:rPr>
        <w:t xml:space="preserve">We vinden een duidelijke echo van Pugins afkeer voor de St Pietersbasiliek in Rome terug bij J. </w:t>
      </w:r>
      <w:r w:rsidR="003856A4">
        <w:rPr>
          <w:rFonts w:asciiTheme="minorHAnsi" w:hAnsiTheme="minorHAnsi" w:cstheme="minorHAnsi"/>
          <w:sz w:val="22"/>
          <w:szCs w:val="22"/>
        </w:rPr>
        <w:t>de Hemptinne die, naar verluidt, aan zijn avondgebed telkens de zin ‘</w:t>
      </w:r>
      <w:r w:rsidR="003856A4" w:rsidRPr="003856A4">
        <w:rPr>
          <w:rFonts w:asciiTheme="minorHAnsi" w:hAnsiTheme="minorHAnsi" w:cstheme="minorHAnsi"/>
          <w:i/>
          <w:sz w:val="22"/>
          <w:szCs w:val="22"/>
        </w:rPr>
        <w:t>Seigneur, faites tomber votre foudre sur Saint-Pierre de Rome !</w:t>
      </w:r>
      <w:r w:rsidR="003856A4">
        <w:rPr>
          <w:rFonts w:asciiTheme="minorHAnsi" w:hAnsiTheme="minorHAnsi" w:cstheme="minorHAnsi"/>
          <w:sz w:val="22"/>
          <w:szCs w:val="22"/>
        </w:rPr>
        <w:t>’ toevoegde</w:t>
      </w:r>
      <w:r w:rsidR="003856A4">
        <w:rPr>
          <w:rStyle w:val="Voetnootmarkering"/>
          <w:rFonts w:asciiTheme="minorHAnsi" w:hAnsiTheme="minorHAnsi" w:cstheme="minorHAnsi"/>
          <w:sz w:val="22"/>
          <w:szCs w:val="22"/>
        </w:rPr>
        <w:footnoteReference w:id="25"/>
      </w:r>
      <w:r w:rsidR="003856A4">
        <w:rPr>
          <w:rFonts w:asciiTheme="minorHAnsi" w:hAnsiTheme="minorHAnsi" w:cstheme="minorHAnsi"/>
          <w:sz w:val="22"/>
          <w:szCs w:val="22"/>
        </w:rPr>
        <w:t>.</w:t>
      </w:r>
    </w:p>
    <w:p w:rsidR="00F40C07" w:rsidRPr="002A3193" w:rsidRDefault="00E963C8" w:rsidP="00F40C07">
      <w:pPr>
        <w:pStyle w:val="Normaalweb"/>
        <w:rPr>
          <w:rFonts w:asciiTheme="minorHAnsi" w:hAnsiTheme="minorHAnsi" w:cstheme="minorHAnsi"/>
          <w:sz w:val="22"/>
          <w:szCs w:val="22"/>
        </w:rPr>
      </w:pPr>
      <w:r>
        <w:rPr>
          <w:rFonts w:asciiTheme="minorHAnsi" w:hAnsiTheme="minorHAnsi" w:cstheme="minorHAnsi"/>
          <w:sz w:val="22"/>
          <w:szCs w:val="22"/>
        </w:rPr>
        <w:t xml:space="preserve">Dat hij de kunst in Rome niet kon smaken, betekent echter niet dat hij geen bewondering had voor Italiaanse kunst uit andere periodes en streken. </w:t>
      </w:r>
      <w:r w:rsidRPr="00E963C8">
        <w:rPr>
          <w:rFonts w:asciiTheme="minorHAnsi" w:hAnsiTheme="minorHAnsi" w:cstheme="minorHAnsi"/>
          <w:sz w:val="22"/>
          <w:szCs w:val="22"/>
          <w:lang w:val="en-US"/>
        </w:rPr>
        <w:t>Hij schrijft</w:t>
      </w:r>
      <w:r>
        <w:rPr>
          <w:rFonts w:asciiTheme="minorHAnsi" w:hAnsiTheme="minorHAnsi" w:cstheme="minorHAnsi"/>
          <w:sz w:val="22"/>
          <w:szCs w:val="22"/>
          <w:lang w:val="en-US"/>
        </w:rPr>
        <w:t xml:space="preserve"> vanuit Florence aan Lord Shrewsbury</w:t>
      </w:r>
      <w:r w:rsidRPr="00E963C8">
        <w:rPr>
          <w:rFonts w:asciiTheme="minorHAnsi" w:hAnsiTheme="minorHAnsi" w:cstheme="minorHAnsi"/>
          <w:sz w:val="22"/>
          <w:szCs w:val="22"/>
          <w:lang w:val="en-US"/>
        </w:rPr>
        <w:t>:</w:t>
      </w:r>
      <w:r w:rsidRPr="00E963C8">
        <w:rPr>
          <w:rFonts w:asciiTheme="minorHAnsi" w:hAnsiTheme="minorHAnsi" w:cstheme="minorHAnsi"/>
          <w:sz w:val="22"/>
          <w:szCs w:val="22"/>
          <w:lang w:val="en-US"/>
        </w:rPr>
        <w:br/>
      </w:r>
      <w:r>
        <w:rPr>
          <w:rFonts w:asciiTheme="minorHAnsi" w:hAnsiTheme="minorHAnsi" w:cstheme="minorHAnsi"/>
          <w:sz w:val="22"/>
          <w:szCs w:val="22"/>
          <w:lang w:val="en-US"/>
        </w:rPr>
        <w:br/>
      </w:r>
      <w:r w:rsidRPr="00E963C8">
        <w:rPr>
          <w:rFonts w:asciiTheme="minorHAnsi" w:hAnsiTheme="minorHAnsi" w:cstheme="minorHAnsi"/>
          <w:i/>
          <w:sz w:val="22"/>
          <w:szCs w:val="22"/>
          <w:lang w:val="en-US"/>
        </w:rPr>
        <w:t>‘Ever since I left Rome I have been delighted by Italy … the sacristies are full of Gothic shrines, reliquaries an</w:t>
      </w:r>
      <w:r w:rsidR="009E7968">
        <w:rPr>
          <w:rFonts w:asciiTheme="minorHAnsi" w:hAnsiTheme="minorHAnsi" w:cstheme="minorHAnsi"/>
          <w:i/>
          <w:sz w:val="22"/>
          <w:szCs w:val="22"/>
          <w:lang w:val="en-US"/>
        </w:rPr>
        <w:t>d</w:t>
      </w:r>
      <w:r w:rsidRPr="00E963C8">
        <w:rPr>
          <w:rFonts w:asciiTheme="minorHAnsi" w:hAnsiTheme="minorHAnsi" w:cstheme="minorHAnsi"/>
          <w:i/>
          <w:sz w:val="22"/>
          <w:szCs w:val="22"/>
          <w:lang w:val="en-US"/>
        </w:rPr>
        <w:t xml:space="preserve"> chalices, &amp;c. I am in a perfect mine of Gothic art … What absurdities people have talked and written about the pointed style not being adapted to Italy! Why it is full of it; there is not a </w:t>
      </w:r>
      <w:r w:rsidRPr="00E963C8">
        <w:rPr>
          <w:rFonts w:asciiTheme="minorHAnsi" w:hAnsiTheme="minorHAnsi" w:cstheme="minorHAnsi"/>
          <w:i/>
          <w:sz w:val="22"/>
          <w:szCs w:val="22"/>
          <w:lang w:val="en-US"/>
        </w:rPr>
        <w:lastRenderedPageBreak/>
        <w:t>little town that doe</w:t>
      </w:r>
      <w:r w:rsidR="009E7968">
        <w:rPr>
          <w:rFonts w:asciiTheme="minorHAnsi" w:hAnsiTheme="minorHAnsi" w:cstheme="minorHAnsi"/>
          <w:i/>
          <w:sz w:val="22"/>
          <w:szCs w:val="22"/>
          <w:lang w:val="en-US"/>
        </w:rPr>
        <w:t>s</w:t>
      </w:r>
      <w:r w:rsidRPr="00E963C8">
        <w:rPr>
          <w:rFonts w:asciiTheme="minorHAnsi" w:hAnsiTheme="minorHAnsi" w:cstheme="minorHAnsi"/>
          <w:i/>
          <w:sz w:val="22"/>
          <w:szCs w:val="22"/>
          <w:lang w:val="en-US"/>
        </w:rPr>
        <w:t xml:space="preserve"> not contain some fi</w:t>
      </w:r>
      <w:r>
        <w:rPr>
          <w:rFonts w:asciiTheme="minorHAnsi" w:hAnsiTheme="minorHAnsi" w:cstheme="minorHAnsi"/>
          <w:i/>
          <w:sz w:val="22"/>
          <w:szCs w:val="22"/>
          <w:lang w:val="en-US"/>
        </w:rPr>
        <w:t>ne specimens, to my astonishmen</w:t>
      </w:r>
      <w:r w:rsidR="009E7968">
        <w:rPr>
          <w:rFonts w:asciiTheme="minorHAnsi" w:hAnsiTheme="minorHAnsi" w:cstheme="minorHAnsi"/>
          <w:i/>
          <w:sz w:val="22"/>
          <w:szCs w:val="22"/>
          <w:lang w:val="en-US"/>
        </w:rPr>
        <w:t>t</w:t>
      </w:r>
      <w:r>
        <w:rPr>
          <w:rFonts w:asciiTheme="minorHAnsi" w:hAnsiTheme="minorHAnsi" w:cstheme="minorHAnsi"/>
          <w:i/>
          <w:sz w:val="22"/>
          <w:szCs w:val="22"/>
          <w:lang w:val="en-US"/>
        </w:rPr>
        <w:t>.’</w:t>
      </w:r>
      <w:r>
        <w:rPr>
          <w:rStyle w:val="Voetnootmarkering"/>
          <w:rFonts w:asciiTheme="minorHAnsi" w:hAnsiTheme="minorHAnsi" w:cstheme="minorHAnsi"/>
          <w:i/>
          <w:sz w:val="22"/>
          <w:szCs w:val="22"/>
          <w:lang w:val="en-US"/>
        </w:rPr>
        <w:footnoteReference w:id="26"/>
      </w:r>
      <w:r w:rsidR="003856A4" w:rsidRPr="00E963C8">
        <w:rPr>
          <w:rFonts w:asciiTheme="minorHAnsi" w:hAnsiTheme="minorHAnsi" w:cstheme="minorHAnsi"/>
          <w:i/>
          <w:sz w:val="22"/>
          <w:szCs w:val="22"/>
          <w:lang w:val="en-US"/>
        </w:rPr>
        <w:br/>
      </w:r>
      <w:r w:rsidR="00754104" w:rsidRPr="00E963C8">
        <w:rPr>
          <w:rFonts w:asciiTheme="minorHAnsi" w:hAnsiTheme="minorHAnsi" w:cstheme="minorHAnsi"/>
          <w:i/>
          <w:sz w:val="22"/>
          <w:szCs w:val="22"/>
          <w:lang w:val="en-US"/>
        </w:rPr>
        <w:br/>
      </w:r>
      <w:r w:rsidR="009E7968" w:rsidRPr="009E7968">
        <w:rPr>
          <w:rFonts w:asciiTheme="minorHAnsi" w:hAnsiTheme="minorHAnsi" w:cstheme="minorHAnsi"/>
          <w:sz w:val="22"/>
          <w:szCs w:val="22"/>
        </w:rPr>
        <w:t>Toen hij, in het gezelschap van zijn zoon Edward</w:t>
      </w:r>
      <w:r w:rsidR="00754104" w:rsidRPr="009E7968">
        <w:rPr>
          <w:rFonts w:asciiTheme="minorHAnsi" w:hAnsiTheme="minorHAnsi" w:cstheme="minorHAnsi"/>
          <w:sz w:val="22"/>
          <w:szCs w:val="22"/>
        </w:rPr>
        <w:t xml:space="preserve"> </w:t>
      </w:r>
      <w:r w:rsidR="009E7968" w:rsidRPr="009E7968">
        <w:rPr>
          <w:rFonts w:asciiTheme="minorHAnsi" w:hAnsiTheme="minorHAnsi" w:cstheme="minorHAnsi"/>
          <w:sz w:val="22"/>
          <w:szCs w:val="22"/>
        </w:rPr>
        <w:t>i</w:t>
      </w:r>
      <w:r w:rsidR="00F40C07" w:rsidRPr="009E7968">
        <w:rPr>
          <w:rFonts w:asciiTheme="minorHAnsi" w:hAnsiTheme="minorHAnsi" w:cstheme="minorHAnsi"/>
          <w:sz w:val="22"/>
          <w:szCs w:val="22"/>
        </w:rPr>
        <w:t xml:space="preserve">n </w:t>
      </w:r>
      <w:r w:rsidR="009E7968" w:rsidRPr="009E7968">
        <w:rPr>
          <w:rFonts w:asciiTheme="minorHAnsi" w:hAnsiTheme="minorHAnsi" w:cstheme="minorHAnsi"/>
          <w:sz w:val="22"/>
          <w:szCs w:val="22"/>
        </w:rPr>
        <w:t>f</w:t>
      </w:r>
      <w:r w:rsidR="00F40C07" w:rsidRPr="009E7968">
        <w:rPr>
          <w:rFonts w:asciiTheme="minorHAnsi" w:hAnsiTheme="minorHAnsi" w:cstheme="minorHAnsi"/>
          <w:sz w:val="22"/>
          <w:szCs w:val="22"/>
        </w:rPr>
        <w:t>ebruar</w:t>
      </w:r>
      <w:r w:rsidR="009E7968" w:rsidRPr="009E7968">
        <w:rPr>
          <w:rFonts w:asciiTheme="minorHAnsi" w:hAnsiTheme="minorHAnsi" w:cstheme="minorHAnsi"/>
          <w:sz w:val="22"/>
          <w:szCs w:val="22"/>
        </w:rPr>
        <w:t>i</w:t>
      </w:r>
      <w:r w:rsidR="00F40C07" w:rsidRPr="009E7968">
        <w:rPr>
          <w:rFonts w:asciiTheme="minorHAnsi" w:hAnsiTheme="minorHAnsi" w:cstheme="minorHAnsi"/>
          <w:sz w:val="22"/>
          <w:szCs w:val="22"/>
        </w:rPr>
        <w:t xml:space="preserve"> 1852, </w:t>
      </w:r>
      <w:r w:rsidR="009E7968" w:rsidRPr="009E7968">
        <w:rPr>
          <w:rFonts w:asciiTheme="minorHAnsi" w:hAnsiTheme="minorHAnsi" w:cstheme="minorHAnsi"/>
          <w:sz w:val="22"/>
          <w:szCs w:val="22"/>
        </w:rPr>
        <w:t>met de trein naar Londen reisde werd hij geveld door een totale ineenstorting die hem voor vier maanden in een kl</w:t>
      </w:r>
      <w:r w:rsidR="009E7968">
        <w:rPr>
          <w:rFonts w:asciiTheme="minorHAnsi" w:hAnsiTheme="minorHAnsi" w:cstheme="minorHAnsi"/>
          <w:sz w:val="22"/>
          <w:szCs w:val="22"/>
        </w:rPr>
        <w:t xml:space="preserve">iniek </w:t>
      </w:r>
      <w:hyperlink r:id="rId30" w:tooltip="Kensington House (academy)" w:history="1">
        <w:r w:rsidR="002A3193" w:rsidRPr="009E7968">
          <w:rPr>
            <w:rStyle w:val="Hyperlink"/>
            <w:rFonts w:asciiTheme="minorHAnsi" w:hAnsiTheme="minorHAnsi" w:cstheme="minorHAnsi"/>
            <w:color w:val="auto"/>
            <w:sz w:val="22"/>
            <w:szCs w:val="22"/>
            <w:u w:val="none"/>
          </w:rPr>
          <w:t>Kensington House</w:t>
        </w:r>
      </w:hyperlink>
      <w:r w:rsidR="002A3193" w:rsidRPr="009E7968">
        <w:t xml:space="preserve"> </w:t>
      </w:r>
      <w:r w:rsidR="009E7968">
        <w:rPr>
          <w:rFonts w:asciiTheme="minorHAnsi" w:hAnsiTheme="minorHAnsi" w:cstheme="minorHAnsi"/>
          <w:sz w:val="22"/>
          <w:szCs w:val="22"/>
        </w:rPr>
        <w:t>deed belanden</w:t>
      </w:r>
      <w:r w:rsidR="00F40C07" w:rsidRPr="009E7968">
        <w:rPr>
          <w:rFonts w:asciiTheme="minorHAnsi" w:hAnsiTheme="minorHAnsi" w:cstheme="minorHAnsi"/>
          <w:sz w:val="22"/>
          <w:szCs w:val="22"/>
        </w:rPr>
        <w:t xml:space="preserve">, </w:t>
      </w:r>
      <w:r w:rsidR="00BA7C64" w:rsidRPr="009E7968">
        <w:rPr>
          <w:rFonts w:asciiTheme="minorHAnsi" w:hAnsiTheme="minorHAnsi" w:cstheme="minorHAnsi"/>
          <w:sz w:val="22"/>
          <w:szCs w:val="22"/>
        </w:rPr>
        <w:t xml:space="preserve">en in juni werd hij overgebracht naar de </w:t>
      </w:r>
      <w:r w:rsidR="00F40C07" w:rsidRPr="009E7968">
        <w:rPr>
          <w:rFonts w:asciiTheme="minorHAnsi" w:hAnsiTheme="minorHAnsi" w:cstheme="minorHAnsi"/>
          <w:sz w:val="22"/>
          <w:szCs w:val="22"/>
        </w:rPr>
        <w:t xml:space="preserve"> </w:t>
      </w:r>
      <w:hyperlink r:id="rId31" w:tooltip="Royal Bethlem Hospital" w:history="1">
        <w:r w:rsidR="00F40C07" w:rsidRPr="009E7968">
          <w:rPr>
            <w:rFonts w:asciiTheme="minorHAnsi" w:hAnsiTheme="minorHAnsi" w:cstheme="minorHAnsi"/>
            <w:sz w:val="22"/>
            <w:szCs w:val="22"/>
          </w:rPr>
          <w:t>Royal Bethlem Hospital</w:t>
        </w:r>
      </w:hyperlink>
      <w:r w:rsidR="00F40C07" w:rsidRPr="009E7968">
        <w:rPr>
          <w:rFonts w:asciiTheme="minorHAnsi" w:hAnsiTheme="minorHAnsi" w:cstheme="minorHAnsi"/>
          <w:sz w:val="22"/>
          <w:szCs w:val="22"/>
        </w:rPr>
        <w:t xml:space="preserve">, </w:t>
      </w:r>
      <w:r w:rsidR="009C4573" w:rsidRPr="009E7968">
        <w:rPr>
          <w:rFonts w:asciiTheme="minorHAnsi" w:hAnsiTheme="minorHAnsi" w:cstheme="minorHAnsi"/>
          <w:sz w:val="22"/>
          <w:szCs w:val="22"/>
        </w:rPr>
        <w:t xml:space="preserve">gekend als  </w:t>
      </w:r>
      <w:r w:rsidR="00F40C07" w:rsidRPr="009E7968">
        <w:rPr>
          <w:rFonts w:asciiTheme="minorHAnsi" w:hAnsiTheme="minorHAnsi" w:cstheme="minorHAnsi"/>
          <w:sz w:val="22"/>
          <w:szCs w:val="22"/>
        </w:rPr>
        <w:t xml:space="preserve">Bedlam. In </w:t>
      </w:r>
      <w:r w:rsidR="002A3193">
        <w:rPr>
          <w:rFonts w:asciiTheme="minorHAnsi" w:hAnsiTheme="minorHAnsi" w:cstheme="minorHAnsi"/>
          <w:sz w:val="22"/>
          <w:szCs w:val="22"/>
        </w:rPr>
        <w:t>s</w:t>
      </w:r>
      <w:r w:rsidR="009E7968" w:rsidRPr="009E7968">
        <w:rPr>
          <w:rFonts w:asciiTheme="minorHAnsi" w:hAnsiTheme="minorHAnsi" w:cstheme="minorHAnsi"/>
          <w:sz w:val="22"/>
          <w:szCs w:val="22"/>
        </w:rPr>
        <w:t>eptember bracht zijn vrouw</w:t>
      </w:r>
      <w:r w:rsidR="00F40C07" w:rsidRPr="009E7968">
        <w:rPr>
          <w:rFonts w:asciiTheme="minorHAnsi" w:hAnsiTheme="minorHAnsi" w:cstheme="minorHAnsi"/>
          <w:sz w:val="22"/>
          <w:szCs w:val="22"/>
        </w:rPr>
        <w:t>, Jane</w:t>
      </w:r>
      <w:r w:rsidR="009E7968" w:rsidRPr="009E7968">
        <w:rPr>
          <w:rFonts w:asciiTheme="minorHAnsi" w:hAnsiTheme="minorHAnsi" w:cstheme="minorHAnsi"/>
          <w:sz w:val="22"/>
          <w:szCs w:val="22"/>
        </w:rPr>
        <w:t xml:space="preserve"> hem over naar </w:t>
      </w:r>
      <w:hyperlink r:id="rId32" w:tooltip="The Grange, Ramsgate" w:history="1">
        <w:r w:rsidR="00F40C07" w:rsidRPr="009E7968">
          <w:rPr>
            <w:rStyle w:val="Hyperlink"/>
            <w:rFonts w:asciiTheme="minorHAnsi" w:hAnsiTheme="minorHAnsi" w:cstheme="minorHAnsi"/>
            <w:color w:val="auto"/>
            <w:sz w:val="22"/>
            <w:szCs w:val="22"/>
            <w:u w:val="none"/>
          </w:rPr>
          <w:t>The Grange in Ramsgate</w:t>
        </w:r>
      </w:hyperlink>
      <w:r w:rsidR="00F40C07" w:rsidRPr="009E7968">
        <w:rPr>
          <w:rFonts w:asciiTheme="minorHAnsi" w:hAnsiTheme="minorHAnsi" w:cstheme="minorHAnsi"/>
          <w:sz w:val="22"/>
          <w:szCs w:val="22"/>
        </w:rPr>
        <w:t xml:space="preserve">, </w:t>
      </w:r>
      <w:r w:rsidR="009E7968" w:rsidRPr="009E7968">
        <w:rPr>
          <w:rFonts w:asciiTheme="minorHAnsi" w:hAnsiTheme="minorHAnsi" w:cstheme="minorHAnsi"/>
          <w:sz w:val="22"/>
          <w:szCs w:val="22"/>
        </w:rPr>
        <w:t xml:space="preserve">waar hij </w:t>
      </w:r>
      <w:r w:rsidR="00F40C07" w:rsidRPr="009E7968">
        <w:rPr>
          <w:rFonts w:asciiTheme="minorHAnsi" w:hAnsiTheme="minorHAnsi" w:cstheme="minorHAnsi"/>
          <w:sz w:val="22"/>
          <w:szCs w:val="22"/>
        </w:rPr>
        <w:t>o</w:t>
      </w:r>
      <w:r w:rsidR="009E7968">
        <w:rPr>
          <w:rFonts w:asciiTheme="minorHAnsi" w:hAnsiTheme="minorHAnsi" w:cstheme="minorHAnsi"/>
          <w:sz w:val="22"/>
          <w:szCs w:val="22"/>
        </w:rPr>
        <w:t>p</w:t>
      </w:r>
      <w:r w:rsidR="00F40C07" w:rsidRPr="009E7968">
        <w:rPr>
          <w:rFonts w:asciiTheme="minorHAnsi" w:hAnsiTheme="minorHAnsi" w:cstheme="minorHAnsi"/>
          <w:sz w:val="22"/>
          <w:szCs w:val="22"/>
        </w:rPr>
        <w:t xml:space="preserve"> 14 </w:t>
      </w:r>
      <w:r w:rsidR="009E7968">
        <w:rPr>
          <w:rFonts w:asciiTheme="minorHAnsi" w:hAnsiTheme="minorHAnsi" w:cstheme="minorHAnsi"/>
          <w:sz w:val="22"/>
          <w:szCs w:val="22"/>
        </w:rPr>
        <w:t>s</w:t>
      </w:r>
      <w:r w:rsidR="00F40C07" w:rsidRPr="009E7968">
        <w:rPr>
          <w:rFonts w:asciiTheme="minorHAnsi" w:hAnsiTheme="minorHAnsi" w:cstheme="minorHAnsi"/>
          <w:sz w:val="22"/>
          <w:szCs w:val="22"/>
        </w:rPr>
        <w:t>eptember 1852</w:t>
      </w:r>
      <w:r w:rsidR="009E7968">
        <w:rPr>
          <w:rFonts w:asciiTheme="minorHAnsi" w:hAnsiTheme="minorHAnsi" w:cstheme="minorHAnsi"/>
          <w:sz w:val="22"/>
          <w:szCs w:val="22"/>
        </w:rPr>
        <w:t xml:space="preserve"> stierf</w:t>
      </w:r>
      <w:r w:rsidR="00F40C07" w:rsidRPr="009E7968">
        <w:rPr>
          <w:rFonts w:asciiTheme="minorHAnsi" w:hAnsiTheme="minorHAnsi" w:cstheme="minorHAnsi"/>
          <w:sz w:val="22"/>
          <w:szCs w:val="22"/>
        </w:rPr>
        <w:t>.</w:t>
      </w:r>
      <w:r w:rsidR="009D6947" w:rsidRPr="009E7968">
        <w:rPr>
          <w:rFonts w:asciiTheme="minorHAnsi" w:hAnsiTheme="minorHAnsi" w:cstheme="minorHAnsi"/>
          <w:sz w:val="22"/>
          <w:szCs w:val="22"/>
        </w:rPr>
        <w:t xml:space="preserve"> </w:t>
      </w:r>
      <w:r w:rsidR="00F40C07" w:rsidRPr="009E2F7D">
        <w:rPr>
          <w:rFonts w:asciiTheme="minorHAnsi" w:hAnsiTheme="minorHAnsi" w:cstheme="minorHAnsi"/>
          <w:sz w:val="22"/>
          <w:szCs w:val="22"/>
        </w:rPr>
        <w:t>H</w:t>
      </w:r>
      <w:r w:rsidR="009E7968" w:rsidRPr="009E2F7D">
        <w:rPr>
          <w:rFonts w:asciiTheme="minorHAnsi" w:hAnsiTheme="minorHAnsi" w:cstheme="minorHAnsi"/>
          <w:sz w:val="22"/>
          <w:szCs w:val="22"/>
        </w:rPr>
        <w:t xml:space="preserve">ij ligt begraven </w:t>
      </w:r>
      <w:r w:rsidR="009E2F7D" w:rsidRPr="009E2F7D">
        <w:rPr>
          <w:rFonts w:asciiTheme="minorHAnsi" w:hAnsiTheme="minorHAnsi" w:cstheme="minorHAnsi"/>
          <w:sz w:val="22"/>
          <w:szCs w:val="22"/>
        </w:rPr>
        <w:t>in de kerk</w:t>
      </w:r>
      <w:r w:rsidR="009E2F7D">
        <w:rPr>
          <w:rFonts w:asciiTheme="minorHAnsi" w:hAnsiTheme="minorHAnsi" w:cstheme="minorHAnsi"/>
          <w:sz w:val="22"/>
          <w:szCs w:val="22"/>
        </w:rPr>
        <w:t xml:space="preserve"> naast </w:t>
      </w:r>
      <w:r w:rsidR="00F40C07" w:rsidRPr="009E2F7D">
        <w:rPr>
          <w:rFonts w:asciiTheme="minorHAnsi" w:hAnsiTheme="minorHAnsi" w:cstheme="minorHAnsi"/>
          <w:sz w:val="22"/>
          <w:szCs w:val="22"/>
        </w:rPr>
        <w:t xml:space="preserve">The Grange, </w:t>
      </w:r>
      <w:hyperlink r:id="rId33" w:tooltip="Pugin's Church and Shrine of St Augustine" w:history="1">
        <w:r w:rsidR="00F40C07" w:rsidRPr="002A3193">
          <w:rPr>
            <w:rFonts w:asciiTheme="minorHAnsi" w:hAnsiTheme="minorHAnsi" w:cstheme="minorHAnsi"/>
            <w:sz w:val="22"/>
            <w:szCs w:val="22"/>
          </w:rPr>
          <w:t xml:space="preserve">St Augustine's, </w:t>
        </w:r>
        <w:r w:rsidR="00D26078" w:rsidRPr="002A3193">
          <w:rPr>
            <w:rFonts w:asciiTheme="minorHAnsi" w:hAnsiTheme="minorHAnsi" w:cstheme="minorHAnsi"/>
            <w:sz w:val="22"/>
            <w:szCs w:val="22"/>
          </w:rPr>
          <w:t>R</w:t>
        </w:r>
        <w:r w:rsidR="00F40C07" w:rsidRPr="002A3193">
          <w:rPr>
            <w:rFonts w:asciiTheme="minorHAnsi" w:hAnsiTheme="minorHAnsi" w:cstheme="minorHAnsi"/>
            <w:sz w:val="22"/>
            <w:szCs w:val="22"/>
          </w:rPr>
          <w:t>amsgate</w:t>
        </w:r>
      </w:hyperlink>
      <w:r w:rsidR="00F40C07" w:rsidRPr="002A3193">
        <w:rPr>
          <w:rFonts w:asciiTheme="minorHAnsi" w:hAnsiTheme="minorHAnsi" w:cstheme="minorHAnsi"/>
          <w:sz w:val="22"/>
          <w:szCs w:val="22"/>
        </w:rPr>
        <w:t>.</w:t>
      </w:r>
    </w:p>
    <w:p w:rsidR="00D26078" w:rsidRPr="004E6B13" w:rsidRDefault="00F40C07" w:rsidP="00D26078">
      <w:pPr>
        <w:pStyle w:val="Normaalweb"/>
        <w:rPr>
          <w:rFonts w:asciiTheme="minorHAnsi" w:hAnsiTheme="minorHAnsi" w:cstheme="minorHAnsi"/>
          <w:sz w:val="22"/>
          <w:szCs w:val="22"/>
          <w:lang w:val="en-US"/>
        </w:rPr>
      </w:pPr>
      <w:r w:rsidRPr="00D26078">
        <w:rPr>
          <w:rStyle w:val="mw-headline"/>
          <w:rFonts w:asciiTheme="minorHAnsi" w:hAnsiTheme="minorHAnsi" w:cstheme="minorHAnsi"/>
          <w:b/>
          <w:sz w:val="22"/>
          <w:szCs w:val="22"/>
          <w:lang w:val="en-US"/>
        </w:rPr>
        <w:t>Reputation and influence</w:t>
      </w:r>
      <w:r w:rsidR="00D26078" w:rsidRPr="00D26078">
        <w:rPr>
          <w:rFonts w:asciiTheme="minorHAnsi" w:hAnsiTheme="minorHAnsi" w:cstheme="minorHAnsi"/>
          <w:b/>
          <w:sz w:val="22"/>
          <w:szCs w:val="22"/>
          <w:lang w:val="en-US"/>
        </w:rPr>
        <w:t xml:space="preserve"> </w:t>
      </w:r>
      <w:r w:rsidR="00D26078" w:rsidRPr="00D26078">
        <w:rPr>
          <w:rFonts w:asciiTheme="minorHAnsi" w:hAnsiTheme="minorHAnsi" w:cstheme="minorHAnsi"/>
          <w:b/>
          <w:sz w:val="22"/>
          <w:szCs w:val="22"/>
          <w:lang w:val="en-US"/>
        </w:rPr>
        <w:br/>
      </w:r>
      <w:r w:rsidR="00D26078">
        <w:rPr>
          <w:rFonts w:asciiTheme="minorHAnsi" w:hAnsiTheme="minorHAnsi" w:cstheme="minorHAnsi"/>
          <w:sz w:val="22"/>
          <w:szCs w:val="22"/>
          <w:lang w:val="en-US"/>
        </w:rPr>
        <w:br/>
        <w:t>P</w:t>
      </w:r>
      <w:r w:rsidR="00D26078" w:rsidRPr="004E6B13">
        <w:rPr>
          <w:rFonts w:asciiTheme="minorHAnsi" w:hAnsiTheme="minorHAnsi" w:cstheme="minorHAnsi"/>
          <w:sz w:val="22"/>
          <w:szCs w:val="22"/>
          <w:lang w:val="en-US"/>
        </w:rPr>
        <w:t>ugi</w:t>
      </w:r>
      <w:r w:rsidR="00D26078">
        <w:rPr>
          <w:rFonts w:asciiTheme="minorHAnsi" w:hAnsiTheme="minorHAnsi" w:cstheme="minorHAnsi"/>
          <w:sz w:val="22"/>
          <w:szCs w:val="22"/>
          <w:lang w:val="en-US"/>
        </w:rPr>
        <w:t>n</w:t>
      </w:r>
      <w:r w:rsidR="00D26078" w:rsidRPr="004E6B13">
        <w:rPr>
          <w:rFonts w:asciiTheme="minorHAnsi" w:hAnsiTheme="minorHAnsi" w:cstheme="minorHAnsi"/>
          <w:sz w:val="22"/>
          <w:szCs w:val="22"/>
          <w:lang w:val="en-US"/>
        </w:rPr>
        <w:t xml:space="preserve">'s notion was that Gothic was Christian and Christian was Gothic ...It became the way people built churches and perceived churches should be. </w:t>
      </w:r>
    </w:p>
    <w:p w:rsidR="00F40C07" w:rsidRPr="009E2F7D" w:rsidRDefault="00F40C07" w:rsidP="00F40C07">
      <w:pPr>
        <w:pStyle w:val="Normaalweb"/>
        <w:rPr>
          <w:rFonts w:asciiTheme="minorHAnsi" w:hAnsiTheme="minorHAnsi" w:cstheme="minorHAnsi"/>
          <w:sz w:val="22"/>
          <w:szCs w:val="22"/>
        </w:rPr>
      </w:pPr>
      <w:r w:rsidRPr="009E2F7D">
        <w:rPr>
          <w:rFonts w:asciiTheme="minorHAnsi" w:hAnsiTheme="minorHAnsi" w:cstheme="minorHAnsi"/>
          <w:sz w:val="22"/>
          <w:szCs w:val="22"/>
        </w:rPr>
        <w:t xml:space="preserve">Eastlake, </w:t>
      </w:r>
      <w:r w:rsidR="009E2F7D" w:rsidRPr="009E2F7D">
        <w:rPr>
          <w:rFonts w:asciiTheme="minorHAnsi" w:hAnsiTheme="minorHAnsi" w:cstheme="minorHAnsi"/>
          <w:sz w:val="22"/>
          <w:szCs w:val="22"/>
        </w:rPr>
        <w:t xml:space="preserve">schreef in </w:t>
      </w:r>
      <w:r w:rsidRPr="009E2F7D">
        <w:rPr>
          <w:rFonts w:asciiTheme="minorHAnsi" w:hAnsiTheme="minorHAnsi" w:cstheme="minorHAnsi"/>
          <w:sz w:val="22"/>
          <w:szCs w:val="22"/>
        </w:rPr>
        <w:t xml:space="preserve">1872, </w:t>
      </w:r>
      <w:r w:rsidR="009E2F7D" w:rsidRPr="009E2F7D">
        <w:rPr>
          <w:rFonts w:asciiTheme="minorHAnsi" w:hAnsiTheme="minorHAnsi" w:cstheme="minorHAnsi"/>
          <w:sz w:val="22"/>
          <w:szCs w:val="22"/>
        </w:rPr>
        <w:t>dat de kwaliteit van de constructie in gebouwen van Pugin dikwijls ondermaats was en hij geloofde dat Pugin een tekort aan technische kennis had. Zijn sterkte lag vooral in het ontwerpen van architectonische details.</w:t>
      </w:r>
      <w:r w:rsidRPr="009E2F7D">
        <w:rPr>
          <w:rFonts w:asciiTheme="minorHAnsi" w:hAnsiTheme="minorHAnsi" w:cstheme="minorHAnsi"/>
          <w:sz w:val="22"/>
          <w:szCs w:val="22"/>
        </w:rPr>
        <w:t xml:space="preserve"> </w:t>
      </w:r>
    </w:p>
    <w:p w:rsidR="008F5ADC" w:rsidRDefault="009D6947" w:rsidP="008F5ADC">
      <w:pPr>
        <w:pStyle w:val="Normaalweb"/>
        <w:rPr>
          <w:rFonts w:asciiTheme="minorHAnsi" w:hAnsiTheme="minorHAnsi" w:cstheme="minorHAnsi"/>
          <w:i/>
          <w:sz w:val="22"/>
          <w:szCs w:val="22"/>
          <w:lang w:val="en-US"/>
        </w:rPr>
      </w:pPr>
      <w:r w:rsidRPr="009D6947">
        <w:rPr>
          <w:rFonts w:asciiTheme="minorHAnsi" w:hAnsiTheme="minorHAnsi" w:cstheme="minorHAnsi"/>
          <w:sz w:val="22"/>
          <w:szCs w:val="22"/>
        </w:rPr>
        <w:t xml:space="preserve">De faam van Pugin begon meteen na zijn dood te tanen. K. Clark geeft hiervoor een drietal redenen. </w:t>
      </w:r>
      <w:r>
        <w:rPr>
          <w:rFonts w:asciiTheme="minorHAnsi" w:hAnsiTheme="minorHAnsi" w:cstheme="minorHAnsi"/>
          <w:sz w:val="22"/>
          <w:szCs w:val="22"/>
        </w:rPr>
        <w:t xml:space="preserve">Ten eerste werd hij als </w:t>
      </w:r>
      <w:r w:rsidR="009E2F7D">
        <w:rPr>
          <w:rFonts w:asciiTheme="minorHAnsi" w:hAnsiTheme="minorHAnsi" w:cstheme="minorHAnsi"/>
          <w:sz w:val="22"/>
          <w:szCs w:val="22"/>
        </w:rPr>
        <w:t>rooms-katholiek</w:t>
      </w:r>
      <w:r>
        <w:rPr>
          <w:rFonts w:asciiTheme="minorHAnsi" w:hAnsiTheme="minorHAnsi" w:cstheme="minorHAnsi"/>
          <w:sz w:val="22"/>
          <w:szCs w:val="22"/>
        </w:rPr>
        <w:t xml:space="preserve"> door velen slecht bekeken, daarnaast </w:t>
      </w:r>
      <w:r w:rsidR="008D6E3F">
        <w:rPr>
          <w:rFonts w:asciiTheme="minorHAnsi" w:hAnsiTheme="minorHAnsi" w:cstheme="minorHAnsi"/>
          <w:sz w:val="22"/>
          <w:szCs w:val="22"/>
        </w:rPr>
        <w:t xml:space="preserve">leverde hij heel veel werk dat ondermaats was: </w:t>
      </w:r>
      <w:r w:rsidR="008D6E3F" w:rsidRPr="008D6E3F">
        <w:rPr>
          <w:rFonts w:asciiTheme="minorHAnsi" w:hAnsiTheme="minorHAnsi" w:cstheme="minorHAnsi"/>
          <w:i/>
          <w:sz w:val="22"/>
          <w:szCs w:val="22"/>
        </w:rPr>
        <w:t>Pugin’s work contains a great deal of nonsense; for great and inventive as Pugin was in the discovery of new truths, he was even more fertile in their misapplication</w:t>
      </w:r>
      <w:r w:rsidR="008D6E3F">
        <w:rPr>
          <w:rStyle w:val="Voetnootmarkering"/>
          <w:rFonts w:asciiTheme="minorHAnsi" w:hAnsiTheme="minorHAnsi" w:cstheme="minorHAnsi"/>
          <w:i/>
          <w:sz w:val="22"/>
          <w:szCs w:val="22"/>
        </w:rPr>
        <w:footnoteReference w:id="27"/>
      </w:r>
      <w:r w:rsidR="008D6E3F">
        <w:rPr>
          <w:rFonts w:asciiTheme="minorHAnsi" w:hAnsiTheme="minorHAnsi" w:cstheme="minorHAnsi"/>
          <w:i/>
          <w:sz w:val="22"/>
          <w:szCs w:val="22"/>
        </w:rPr>
        <w:t xml:space="preserve"> . </w:t>
      </w:r>
      <w:r w:rsidR="008D6E3F">
        <w:rPr>
          <w:rFonts w:asciiTheme="minorHAnsi" w:hAnsiTheme="minorHAnsi" w:cstheme="minorHAnsi"/>
          <w:sz w:val="22"/>
          <w:szCs w:val="22"/>
        </w:rPr>
        <w:t xml:space="preserve">De </w:t>
      </w:r>
      <w:r w:rsidR="008D6E3F" w:rsidRPr="008D6E3F">
        <w:rPr>
          <w:rFonts w:asciiTheme="minorHAnsi" w:hAnsiTheme="minorHAnsi" w:cstheme="minorHAnsi"/>
          <w:sz w:val="22"/>
          <w:szCs w:val="22"/>
        </w:rPr>
        <w:t>belangrijkste reden</w:t>
      </w:r>
      <w:r w:rsidR="008D6E3F">
        <w:rPr>
          <w:rFonts w:asciiTheme="minorHAnsi" w:hAnsiTheme="minorHAnsi" w:cstheme="minorHAnsi"/>
          <w:sz w:val="22"/>
          <w:szCs w:val="22"/>
        </w:rPr>
        <w:t xml:space="preserve"> voor het verminderen van zijn faam was echter dat zijn </w:t>
      </w:r>
      <w:r w:rsidRPr="008D6E3F">
        <w:rPr>
          <w:rFonts w:asciiTheme="minorHAnsi" w:hAnsiTheme="minorHAnsi" w:cstheme="minorHAnsi"/>
          <w:sz w:val="22"/>
          <w:szCs w:val="22"/>
        </w:rPr>
        <w:t xml:space="preserve">ideeën </w:t>
      </w:r>
      <w:r w:rsidR="006B156F">
        <w:rPr>
          <w:rFonts w:asciiTheme="minorHAnsi" w:hAnsiTheme="minorHAnsi" w:cstheme="minorHAnsi"/>
          <w:sz w:val="22"/>
          <w:szCs w:val="22"/>
        </w:rPr>
        <w:t>ook te vinden waren bij Ruskin</w:t>
      </w:r>
      <w:r w:rsidR="008D6E3F" w:rsidRPr="008D6E3F">
        <w:rPr>
          <w:rFonts w:asciiTheme="minorHAnsi" w:hAnsiTheme="minorHAnsi" w:cstheme="minorHAnsi"/>
          <w:sz w:val="22"/>
          <w:szCs w:val="22"/>
        </w:rPr>
        <w:t xml:space="preserve"> die ze beter kon uitdragen</w:t>
      </w:r>
      <w:r w:rsidR="006B156F">
        <w:rPr>
          <w:rFonts w:asciiTheme="minorHAnsi" w:hAnsiTheme="minorHAnsi" w:cstheme="minorHAnsi"/>
          <w:sz w:val="22"/>
          <w:szCs w:val="22"/>
        </w:rPr>
        <w:t>. Ofschoon Ruskin niets verschuldigd was aan Pugin, kon hij het niet verdragen dat zijn ideeën met die van Pugin werden vergeleken</w:t>
      </w:r>
      <w:r w:rsidR="001C1D79">
        <w:rPr>
          <w:rStyle w:val="Voetnootmarkering"/>
          <w:rFonts w:asciiTheme="minorHAnsi" w:hAnsiTheme="minorHAnsi" w:cstheme="minorHAnsi"/>
          <w:sz w:val="22"/>
          <w:szCs w:val="22"/>
        </w:rPr>
        <w:footnoteReference w:id="28"/>
      </w:r>
      <w:r w:rsidR="006B156F">
        <w:rPr>
          <w:rFonts w:asciiTheme="minorHAnsi" w:hAnsiTheme="minorHAnsi" w:cstheme="minorHAnsi"/>
          <w:sz w:val="22"/>
          <w:szCs w:val="22"/>
        </w:rPr>
        <w:t xml:space="preserve">. </w:t>
      </w:r>
      <w:r w:rsidR="00AE2333" w:rsidRPr="00AE2333">
        <w:rPr>
          <w:rFonts w:asciiTheme="minorHAnsi" w:hAnsiTheme="minorHAnsi" w:cstheme="minorHAnsi"/>
          <w:sz w:val="22"/>
          <w:szCs w:val="22"/>
          <w:lang w:val="en-US"/>
        </w:rPr>
        <w:t>Hij schrijft in april 1855 in een brief aan F.</w:t>
      </w:r>
      <w:r w:rsidR="00AE2333">
        <w:rPr>
          <w:rFonts w:asciiTheme="minorHAnsi" w:hAnsiTheme="minorHAnsi" w:cstheme="minorHAnsi"/>
          <w:sz w:val="22"/>
          <w:szCs w:val="22"/>
          <w:lang w:val="en-US"/>
        </w:rPr>
        <w:t>J. Furnivall:</w:t>
      </w:r>
      <w:r w:rsidR="00AE2333">
        <w:rPr>
          <w:rFonts w:asciiTheme="minorHAnsi" w:hAnsiTheme="minorHAnsi" w:cstheme="minorHAnsi"/>
          <w:sz w:val="22"/>
          <w:szCs w:val="22"/>
          <w:lang w:val="en-US"/>
        </w:rPr>
        <w:br/>
      </w:r>
      <w:r w:rsidR="00AE2333">
        <w:rPr>
          <w:rFonts w:asciiTheme="minorHAnsi" w:hAnsiTheme="minorHAnsi" w:cstheme="minorHAnsi"/>
          <w:sz w:val="22"/>
          <w:szCs w:val="22"/>
          <w:lang w:val="en-US"/>
        </w:rPr>
        <w:br/>
      </w:r>
      <w:r w:rsidR="00AE2333" w:rsidRPr="00AE2333">
        <w:rPr>
          <w:rFonts w:asciiTheme="minorHAnsi" w:hAnsiTheme="minorHAnsi" w:cstheme="minorHAnsi"/>
          <w:i/>
          <w:sz w:val="22"/>
          <w:szCs w:val="22"/>
          <w:lang w:val="en-US"/>
        </w:rPr>
        <w:t xml:space="preserve">‘I certainly owe nothing to Pugin, - except two </w:t>
      </w:r>
      <w:r w:rsidR="00AE2333" w:rsidRPr="00AE2333">
        <w:rPr>
          <w:rFonts w:asciiTheme="minorHAnsi" w:hAnsiTheme="minorHAnsi" w:cstheme="minorHAnsi"/>
          <w:i/>
          <w:sz w:val="22"/>
          <w:szCs w:val="22"/>
          <w:u w:val="single"/>
          <w:lang w:val="en-US"/>
        </w:rPr>
        <w:t>facts</w:t>
      </w:r>
      <w:r w:rsidR="00AE2333" w:rsidRPr="00AE2333">
        <w:rPr>
          <w:rFonts w:asciiTheme="minorHAnsi" w:hAnsiTheme="minorHAnsi" w:cstheme="minorHAnsi"/>
          <w:i/>
          <w:sz w:val="22"/>
          <w:szCs w:val="22"/>
          <w:lang w:val="en-US"/>
        </w:rPr>
        <w:t>, one about But</w:t>
      </w:r>
      <w:r w:rsidR="00AE2333">
        <w:rPr>
          <w:rFonts w:asciiTheme="minorHAnsi" w:hAnsiTheme="minorHAnsi" w:cstheme="minorHAnsi"/>
          <w:i/>
          <w:sz w:val="22"/>
          <w:szCs w:val="22"/>
          <w:lang w:val="en-US"/>
        </w:rPr>
        <w:t>t</w:t>
      </w:r>
      <w:r w:rsidR="00AE2333" w:rsidRPr="00AE2333">
        <w:rPr>
          <w:rFonts w:asciiTheme="minorHAnsi" w:hAnsiTheme="minorHAnsi" w:cstheme="minorHAnsi"/>
          <w:i/>
          <w:sz w:val="22"/>
          <w:szCs w:val="22"/>
          <w:lang w:val="en-US"/>
        </w:rPr>
        <w:t xml:space="preserve">resses, and one about ironwork. I owe, I know not how much, to Carlyle, and after him to Wordsworth, Hooker, Dante, Tennyson, and about another dozen people. But assuredly </w:t>
      </w:r>
      <w:r w:rsidR="00AE2333" w:rsidRPr="00AE2333">
        <w:rPr>
          <w:rFonts w:asciiTheme="minorHAnsi" w:hAnsiTheme="minorHAnsi" w:cstheme="minorHAnsi"/>
          <w:i/>
          <w:sz w:val="22"/>
          <w:szCs w:val="22"/>
          <w:u w:val="single"/>
          <w:lang w:val="en-US"/>
        </w:rPr>
        <w:t>Nothing</w:t>
      </w:r>
      <w:r w:rsidR="00AE2333" w:rsidRPr="00AE2333">
        <w:rPr>
          <w:rFonts w:asciiTheme="minorHAnsi" w:hAnsiTheme="minorHAnsi" w:cstheme="minorHAnsi"/>
          <w:i/>
          <w:sz w:val="22"/>
          <w:szCs w:val="22"/>
          <w:lang w:val="en-US"/>
        </w:rPr>
        <w:t xml:space="preserve"> to Pugin.</w:t>
      </w:r>
      <w:r w:rsidR="00AE2333">
        <w:rPr>
          <w:rFonts w:asciiTheme="minorHAnsi" w:hAnsiTheme="minorHAnsi" w:cstheme="minorHAnsi"/>
          <w:i/>
          <w:sz w:val="22"/>
          <w:szCs w:val="22"/>
          <w:lang w:val="en-US"/>
        </w:rPr>
        <w:t>’</w:t>
      </w:r>
      <w:r w:rsidR="00AE2333">
        <w:rPr>
          <w:rStyle w:val="Voetnootmarkering"/>
          <w:rFonts w:asciiTheme="minorHAnsi" w:hAnsiTheme="minorHAnsi" w:cstheme="minorHAnsi"/>
          <w:i/>
          <w:sz w:val="22"/>
          <w:szCs w:val="22"/>
          <w:lang w:val="en-US"/>
        </w:rPr>
        <w:footnoteReference w:id="29"/>
      </w:r>
      <w:r w:rsidR="001C1D79">
        <w:rPr>
          <w:rFonts w:asciiTheme="minorHAnsi" w:hAnsiTheme="minorHAnsi" w:cstheme="minorHAnsi"/>
          <w:i/>
          <w:sz w:val="22"/>
          <w:szCs w:val="22"/>
          <w:lang w:val="en-US"/>
        </w:rPr>
        <w:br/>
      </w:r>
      <w:r w:rsidR="001C1D79">
        <w:rPr>
          <w:rFonts w:asciiTheme="minorHAnsi" w:hAnsiTheme="minorHAnsi" w:cstheme="minorHAnsi"/>
          <w:i/>
          <w:sz w:val="22"/>
          <w:szCs w:val="22"/>
          <w:lang w:val="en-US"/>
        </w:rPr>
        <w:br/>
      </w:r>
      <w:r w:rsidR="008D6E3F" w:rsidRPr="00AE2333">
        <w:rPr>
          <w:rFonts w:asciiTheme="minorHAnsi" w:hAnsiTheme="minorHAnsi" w:cstheme="minorHAnsi"/>
          <w:sz w:val="22"/>
          <w:szCs w:val="22"/>
          <w:lang w:val="en-US"/>
        </w:rPr>
        <w:t xml:space="preserve"> </w:t>
      </w:r>
      <w:r w:rsidR="008D6E3F" w:rsidRPr="008D6E3F">
        <w:rPr>
          <w:rFonts w:asciiTheme="minorHAnsi" w:hAnsiTheme="minorHAnsi" w:cstheme="minorHAnsi"/>
          <w:sz w:val="22"/>
          <w:szCs w:val="22"/>
          <w:lang w:val="en-US"/>
        </w:rPr>
        <w:t>R</w:t>
      </w:r>
      <w:r w:rsidR="008D6E3F">
        <w:rPr>
          <w:rFonts w:asciiTheme="minorHAnsi" w:hAnsiTheme="minorHAnsi" w:cstheme="minorHAnsi"/>
          <w:sz w:val="22"/>
          <w:szCs w:val="22"/>
          <w:lang w:val="en-US"/>
        </w:rPr>
        <w:t xml:space="preserve">uskin stond ronduit vijandig tegenover Pugin en in de bijlage bij </w:t>
      </w:r>
      <w:hyperlink r:id="rId34" w:tooltip="The Stones of Venice (book)" w:history="1">
        <w:r w:rsidR="00F40C07" w:rsidRPr="004E6B13">
          <w:rPr>
            <w:rStyle w:val="Hyperlink"/>
            <w:rFonts w:asciiTheme="minorHAnsi" w:hAnsiTheme="minorHAnsi" w:cstheme="minorHAnsi"/>
            <w:i/>
            <w:iCs/>
            <w:color w:val="auto"/>
            <w:sz w:val="22"/>
            <w:szCs w:val="22"/>
            <w:u w:val="none"/>
            <w:lang w:val="en-US"/>
          </w:rPr>
          <w:t>The Stones of Venice</w:t>
        </w:r>
      </w:hyperlink>
      <w:r w:rsidR="00F40C07" w:rsidRPr="004E6B13">
        <w:rPr>
          <w:rFonts w:asciiTheme="minorHAnsi" w:hAnsiTheme="minorHAnsi" w:cstheme="minorHAnsi"/>
          <w:sz w:val="22"/>
          <w:szCs w:val="22"/>
          <w:lang w:val="en-US"/>
        </w:rPr>
        <w:t xml:space="preserve"> (1851),</w:t>
      </w:r>
      <w:r w:rsidR="006B156F">
        <w:rPr>
          <w:rFonts w:asciiTheme="minorHAnsi" w:hAnsiTheme="minorHAnsi" w:cstheme="minorHAnsi"/>
          <w:sz w:val="22"/>
          <w:szCs w:val="22"/>
          <w:lang w:val="en-US"/>
        </w:rPr>
        <w:t xml:space="preserve"> ‘Roman</w:t>
      </w:r>
      <w:r w:rsidR="0049542C">
        <w:rPr>
          <w:rFonts w:asciiTheme="minorHAnsi" w:hAnsiTheme="minorHAnsi" w:cstheme="minorHAnsi"/>
          <w:sz w:val="22"/>
          <w:szCs w:val="22"/>
          <w:lang w:val="en-US"/>
        </w:rPr>
        <w:t>ist</w:t>
      </w:r>
      <w:r w:rsidR="006B156F">
        <w:rPr>
          <w:rFonts w:asciiTheme="minorHAnsi" w:hAnsiTheme="minorHAnsi" w:cstheme="minorHAnsi"/>
          <w:sz w:val="22"/>
          <w:szCs w:val="22"/>
          <w:lang w:val="en-US"/>
        </w:rPr>
        <w:t xml:space="preserve"> Modern Art’,</w:t>
      </w:r>
      <w:r w:rsidR="00F40C07" w:rsidRPr="004E6B13">
        <w:rPr>
          <w:rFonts w:asciiTheme="minorHAnsi" w:hAnsiTheme="minorHAnsi" w:cstheme="minorHAnsi"/>
          <w:sz w:val="22"/>
          <w:szCs w:val="22"/>
          <w:lang w:val="en-US"/>
        </w:rPr>
        <w:t xml:space="preserve"> </w:t>
      </w:r>
      <w:r w:rsidR="008D6E3F">
        <w:rPr>
          <w:rFonts w:asciiTheme="minorHAnsi" w:hAnsiTheme="minorHAnsi" w:cstheme="minorHAnsi"/>
          <w:sz w:val="22"/>
          <w:szCs w:val="22"/>
          <w:lang w:val="en-US"/>
        </w:rPr>
        <w:t xml:space="preserve">schreef Ruskin over Pugin </w:t>
      </w:r>
      <w:r w:rsidR="00F40C07" w:rsidRPr="004E6B13">
        <w:rPr>
          <w:rFonts w:asciiTheme="minorHAnsi" w:hAnsiTheme="minorHAnsi" w:cstheme="minorHAnsi"/>
          <w:sz w:val="22"/>
          <w:szCs w:val="22"/>
          <w:lang w:val="en-US"/>
        </w:rPr>
        <w:t>"</w:t>
      </w:r>
      <w:r w:rsidR="006B156F">
        <w:rPr>
          <w:rFonts w:asciiTheme="minorHAnsi" w:hAnsiTheme="minorHAnsi" w:cstheme="minorHAnsi"/>
          <w:sz w:val="22"/>
          <w:szCs w:val="22"/>
          <w:lang w:val="en-US"/>
        </w:rPr>
        <w:t xml:space="preserve"> </w:t>
      </w:r>
      <w:r w:rsidR="006B156F" w:rsidRPr="004F09C4">
        <w:rPr>
          <w:rFonts w:asciiTheme="minorHAnsi" w:hAnsiTheme="minorHAnsi" w:cstheme="minorHAnsi"/>
          <w:i/>
          <w:sz w:val="22"/>
          <w:szCs w:val="22"/>
          <w:lang w:val="en-US"/>
        </w:rPr>
        <w:t>One might have put this man under a pix, and left him, one should have thought; but he has been brought forward, and partly received, as an example of the effect of ceremonial splendor on the mind of a great architect. It is very necessary, therefore, that all</w:t>
      </w:r>
      <w:r w:rsidR="004F09C4" w:rsidRPr="004F09C4">
        <w:rPr>
          <w:rFonts w:asciiTheme="minorHAnsi" w:hAnsiTheme="minorHAnsi" w:cstheme="minorHAnsi"/>
          <w:i/>
          <w:sz w:val="22"/>
          <w:szCs w:val="22"/>
          <w:lang w:val="en-US"/>
        </w:rPr>
        <w:t xml:space="preserve"> … should know at once  that </w:t>
      </w:r>
      <w:r w:rsidR="00F40C07" w:rsidRPr="004F09C4">
        <w:rPr>
          <w:rFonts w:asciiTheme="minorHAnsi" w:hAnsiTheme="minorHAnsi" w:cstheme="minorHAnsi"/>
          <w:i/>
          <w:sz w:val="22"/>
          <w:szCs w:val="22"/>
          <w:lang w:val="en-US"/>
        </w:rPr>
        <w:t>he is not a great architect</w:t>
      </w:r>
      <w:r w:rsidR="004F09C4" w:rsidRPr="004F09C4">
        <w:rPr>
          <w:rFonts w:asciiTheme="minorHAnsi" w:hAnsiTheme="minorHAnsi" w:cstheme="minorHAnsi"/>
          <w:i/>
          <w:sz w:val="22"/>
          <w:szCs w:val="22"/>
          <w:lang w:val="en-US"/>
        </w:rPr>
        <w:t xml:space="preserve">, </w:t>
      </w:r>
      <w:r w:rsidR="00F40C07" w:rsidRPr="004F09C4">
        <w:rPr>
          <w:rFonts w:asciiTheme="minorHAnsi" w:hAnsiTheme="minorHAnsi" w:cstheme="minorHAnsi"/>
          <w:i/>
          <w:sz w:val="22"/>
          <w:szCs w:val="22"/>
          <w:lang w:val="en-US"/>
        </w:rPr>
        <w:t>but one of the smallest possible or conceivable</w:t>
      </w:r>
      <w:r w:rsidR="00F40C07" w:rsidRPr="008D6E3F">
        <w:rPr>
          <w:rFonts w:asciiTheme="minorHAnsi" w:hAnsiTheme="minorHAnsi" w:cstheme="minorHAnsi"/>
          <w:i/>
          <w:sz w:val="22"/>
          <w:szCs w:val="22"/>
          <w:lang w:val="en-US"/>
        </w:rPr>
        <w:t xml:space="preserve"> architects</w:t>
      </w:r>
      <w:r w:rsidR="00F40C07" w:rsidRPr="004E6B13">
        <w:rPr>
          <w:rFonts w:asciiTheme="minorHAnsi" w:hAnsiTheme="minorHAnsi" w:cstheme="minorHAnsi"/>
          <w:sz w:val="22"/>
          <w:szCs w:val="22"/>
          <w:lang w:val="en-US"/>
        </w:rPr>
        <w:t>".</w:t>
      </w:r>
      <w:hyperlink r:id="rId35" w:anchor="cite_note-Hill458-44" w:history="1">
        <w:r w:rsidR="00F40C07" w:rsidRPr="004E6B13">
          <w:rPr>
            <w:rStyle w:val="Hyperlink"/>
            <w:rFonts w:asciiTheme="minorHAnsi" w:hAnsiTheme="minorHAnsi" w:cstheme="minorHAnsi"/>
            <w:color w:val="auto"/>
            <w:sz w:val="22"/>
            <w:szCs w:val="22"/>
            <w:u w:val="none"/>
            <w:vertAlign w:val="superscript"/>
            <w:lang w:val="en-US"/>
          </w:rPr>
          <w:t>]</w:t>
        </w:r>
      </w:hyperlink>
      <w:r w:rsidR="00F40C07" w:rsidRPr="004E6B13">
        <w:rPr>
          <w:rFonts w:asciiTheme="minorHAnsi" w:hAnsiTheme="minorHAnsi" w:cstheme="minorHAnsi"/>
          <w:sz w:val="22"/>
          <w:szCs w:val="22"/>
          <w:lang w:val="en-US"/>
        </w:rPr>
        <w:t xml:space="preserve"> </w:t>
      </w:r>
      <w:r w:rsidR="008D6E3F" w:rsidRPr="008D6E3F">
        <w:rPr>
          <w:rFonts w:asciiTheme="minorHAnsi" w:hAnsiTheme="minorHAnsi" w:cstheme="minorHAnsi"/>
          <w:sz w:val="22"/>
          <w:szCs w:val="22"/>
        </w:rPr>
        <w:t xml:space="preserve">Deze lage en gemene uitval kon op weinig begrip </w:t>
      </w:r>
      <w:r w:rsidR="004F09C4" w:rsidRPr="008D6E3F">
        <w:rPr>
          <w:rFonts w:asciiTheme="minorHAnsi" w:hAnsiTheme="minorHAnsi" w:cstheme="minorHAnsi"/>
          <w:sz w:val="22"/>
          <w:szCs w:val="22"/>
        </w:rPr>
        <w:t>rekenen</w:t>
      </w:r>
      <w:r w:rsidR="008D6E3F" w:rsidRPr="008D6E3F">
        <w:rPr>
          <w:rFonts w:asciiTheme="minorHAnsi" w:hAnsiTheme="minorHAnsi" w:cstheme="minorHAnsi"/>
          <w:sz w:val="22"/>
          <w:szCs w:val="22"/>
        </w:rPr>
        <w:t xml:space="preserve"> bij de tijdgenoten en bewonderaars van Pugin zoals  </w:t>
      </w:r>
      <w:hyperlink r:id="rId36" w:tooltip="Sir Henry Cole" w:history="1">
        <w:r w:rsidR="00F40C07" w:rsidRPr="008D6E3F">
          <w:rPr>
            <w:rFonts w:asciiTheme="minorHAnsi" w:hAnsiTheme="minorHAnsi" w:cstheme="minorHAnsi"/>
            <w:sz w:val="22"/>
            <w:szCs w:val="22"/>
          </w:rPr>
          <w:t>Sir Henry Cole</w:t>
        </w:r>
      </w:hyperlink>
      <w:r w:rsidR="004F09C4">
        <w:rPr>
          <w:rFonts w:asciiTheme="minorHAnsi" w:hAnsiTheme="minorHAnsi" w:cstheme="minorHAnsi"/>
          <w:sz w:val="22"/>
          <w:szCs w:val="22"/>
        </w:rPr>
        <w:t xml:space="preserve"> die in zijn </w:t>
      </w:r>
      <w:r w:rsidR="004F09C4" w:rsidRPr="004F09C4">
        <w:rPr>
          <w:rFonts w:asciiTheme="minorHAnsi" w:hAnsiTheme="minorHAnsi" w:cstheme="minorHAnsi"/>
          <w:i/>
          <w:sz w:val="22"/>
          <w:szCs w:val="22"/>
        </w:rPr>
        <w:t>Journal of Design</w:t>
      </w:r>
      <w:r w:rsidR="004F09C4">
        <w:rPr>
          <w:rFonts w:asciiTheme="minorHAnsi" w:hAnsiTheme="minorHAnsi" w:cstheme="minorHAnsi"/>
          <w:sz w:val="22"/>
          <w:szCs w:val="22"/>
        </w:rPr>
        <w:t xml:space="preserve"> schreef dat Ruskin beter dergelijke onnodige en kleinerende opmerkingen</w:t>
      </w:r>
      <w:r w:rsidR="008D6E3F" w:rsidRPr="008D6E3F">
        <w:rPr>
          <w:rFonts w:asciiTheme="minorHAnsi" w:hAnsiTheme="minorHAnsi" w:cstheme="minorHAnsi"/>
          <w:sz w:val="22"/>
          <w:szCs w:val="22"/>
        </w:rPr>
        <w:t xml:space="preserve"> </w:t>
      </w:r>
      <w:r w:rsidR="004F09C4">
        <w:rPr>
          <w:rFonts w:asciiTheme="minorHAnsi" w:hAnsiTheme="minorHAnsi" w:cstheme="minorHAnsi"/>
          <w:sz w:val="22"/>
          <w:szCs w:val="22"/>
        </w:rPr>
        <w:t>achterwege kon laten vermits ‘</w:t>
      </w:r>
      <w:r w:rsidR="004F09C4" w:rsidRPr="004F09C4">
        <w:rPr>
          <w:rFonts w:asciiTheme="minorHAnsi" w:hAnsiTheme="minorHAnsi" w:cstheme="minorHAnsi"/>
          <w:i/>
          <w:sz w:val="22"/>
          <w:szCs w:val="22"/>
        </w:rPr>
        <w:t>Mr Ruskin has followed out a course of analysis very similar to that adopted by Mr Pugin</w:t>
      </w:r>
      <w:r w:rsidR="004F09C4">
        <w:rPr>
          <w:rFonts w:asciiTheme="minorHAnsi" w:hAnsiTheme="minorHAnsi" w:cstheme="minorHAnsi"/>
          <w:sz w:val="22"/>
          <w:szCs w:val="22"/>
        </w:rPr>
        <w:t>’ en het werk van Ruskin over architectuur daarbij vergeleken slechts ‘</w:t>
      </w:r>
      <w:r w:rsidR="004F09C4" w:rsidRPr="004F09C4">
        <w:rPr>
          <w:rFonts w:asciiTheme="minorHAnsi" w:hAnsiTheme="minorHAnsi" w:cstheme="minorHAnsi"/>
          <w:i/>
          <w:sz w:val="22"/>
          <w:szCs w:val="22"/>
        </w:rPr>
        <w:t>complicated second-rate analysis</w:t>
      </w:r>
      <w:r w:rsidR="004F09C4">
        <w:rPr>
          <w:rFonts w:asciiTheme="minorHAnsi" w:hAnsiTheme="minorHAnsi" w:cstheme="minorHAnsi"/>
          <w:i/>
          <w:sz w:val="22"/>
          <w:szCs w:val="22"/>
        </w:rPr>
        <w:t xml:space="preserve">’ </w:t>
      </w:r>
      <w:r w:rsidR="004F09C4" w:rsidRPr="004F09C4">
        <w:rPr>
          <w:rFonts w:asciiTheme="minorHAnsi" w:hAnsiTheme="minorHAnsi" w:cstheme="minorHAnsi"/>
          <w:sz w:val="22"/>
          <w:szCs w:val="22"/>
        </w:rPr>
        <w:t>was</w:t>
      </w:r>
      <w:r w:rsidR="004F09C4">
        <w:rPr>
          <w:rFonts w:asciiTheme="minorHAnsi" w:hAnsiTheme="minorHAnsi" w:cstheme="minorHAnsi"/>
          <w:i/>
          <w:sz w:val="22"/>
          <w:szCs w:val="22"/>
        </w:rPr>
        <w:t>.</w:t>
      </w:r>
      <w:r w:rsidR="004F09C4">
        <w:rPr>
          <w:rFonts w:asciiTheme="minorHAnsi" w:hAnsiTheme="minorHAnsi" w:cstheme="minorHAnsi"/>
          <w:sz w:val="22"/>
          <w:szCs w:val="22"/>
        </w:rPr>
        <w:t xml:space="preserve"> Zelfs Ruskins vriend Coventry Patmore kon de </w:t>
      </w:r>
      <w:r w:rsidR="004352A9">
        <w:rPr>
          <w:rFonts w:asciiTheme="minorHAnsi" w:hAnsiTheme="minorHAnsi" w:cstheme="minorHAnsi"/>
          <w:sz w:val="22"/>
          <w:szCs w:val="22"/>
        </w:rPr>
        <w:t>kritiek</w:t>
      </w:r>
      <w:r w:rsidR="004F09C4">
        <w:rPr>
          <w:rFonts w:asciiTheme="minorHAnsi" w:hAnsiTheme="minorHAnsi" w:cstheme="minorHAnsi"/>
          <w:sz w:val="22"/>
          <w:szCs w:val="22"/>
        </w:rPr>
        <w:t xml:space="preserve"> van Ruskin niet </w:t>
      </w:r>
      <w:r w:rsidR="004352A9">
        <w:rPr>
          <w:rFonts w:asciiTheme="minorHAnsi" w:hAnsiTheme="minorHAnsi" w:cstheme="minorHAnsi"/>
          <w:sz w:val="22"/>
          <w:szCs w:val="22"/>
        </w:rPr>
        <w:t>smaken</w:t>
      </w:r>
      <w:r w:rsidR="004F09C4">
        <w:rPr>
          <w:rFonts w:asciiTheme="minorHAnsi" w:hAnsiTheme="minorHAnsi" w:cstheme="minorHAnsi"/>
          <w:sz w:val="22"/>
          <w:szCs w:val="22"/>
        </w:rPr>
        <w:t xml:space="preserve">  en hij </w:t>
      </w:r>
      <w:r w:rsidR="004352A9">
        <w:rPr>
          <w:rFonts w:asciiTheme="minorHAnsi" w:hAnsiTheme="minorHAnsi" w:cstheme="minorHAnsi"/>
          <w:sz w:val="22"/>
          <w:szCs w:val="22"/>
        </w:rPr>
        <w:t>protesteerde</w:t>
      </w:r>
      <w:r w:rsidR="004F09C4">
        <w:rPr>
          <w:rFonts w:asciiTheme="minorHAnsi" w:hAnsiTheme="minorHAnsi" w:cstheme="minorHAnsi"/>
          <w:sz w:val="22"/>
          <w:szCs w:val="22"/>
        </w:rPr>
        <w:t xml:space="preserve"> tegen die ‘</w:t>
      </w:r>
      <w:r w:rsidR="004F09C4" w:rsidRPr="004352A9">
        <w:rPr>
          <w:rFonts w:asciiTheme="minorHAnsi" w:hAnsiTheme="minorHAnsi" w:cstheme="minorHAnsi"/>
          <w:i/>
          <w:sz w:val="22"/>
          <w:szCs w:val="22"/>
        </w:rPr>
        <w:t>unmixed wrath</w:t>
      </w:r>
      <w:r w:rsidR="004F09C4">
        <w:rPr>
          <w:rFonts w:asciiTheme="minorHAnsi" w:hAnsiTheme="minorHAnsi" w:cstheme="minorHAnsi"/>
          <w:sz w:val="22"/>
          <w:szCs w:val="22"/>
        </w:rPr>
        <w:t>’ tegen Pugin die met zijn voorloperschap ‘</w:t>
      </w:r>
      <w:r w:rsidR="004F09C4" w:rsidRPr="004F09C4">
        <w:rPr>
          <w:rFonts w:asciiTheme="minorHAnsi" w:hAnsiTheme="minorHAnsi" w:cstheme="minorHAnsi"/>
          <w:i/>
          <w:sz w:val="22"/>
          <w:szCs w:val="22"/>
        </w:rPr>
        <w:t>might be considered as constituting a claim to more merciful treatment</w:t>
      </w:r>
      <w:r w:rsidR="004352A9">
        <w:rPr>
          <w:rFonts w:asciiTheme="minorHAnsi" w:hAnsiTheme="minorHAnsi" w:cstheme="minorHAnsi"/>
          <w:i/>
          <w:sz w:val="22"/>
          <w:szCs w:val="22"/>
        </w:rPr>
        <w:t>’</w:t>
      </w:r>
      <w:r w:rsidR="004F09C4" w:rsidRPr="004F09C4">
        <w:rPr>
          <w:rFonts w:asciiTheme="minorHAnsi" w:hAnsiTheme="minorHAnsi" w:cstheme="minorHAnsi"/>
          <w:i/>
          <w:sz w:val="22"/>
          <w:szCs w:val="22"/>
        </w:rPr>
        <w:t>.</w:t>
      </w:r>
      <w:r w:rsidR="004352A9">
        <w:rPr>
          <w:rFonts w:asciiTheme="minorHAnsi" w:hAnsiTheme="minorHAnsi" w:cstheme="minorHAnsi"/>
          <w:i/>
          <w:sz w:val="22"/>
          <w:szCs w:val="22"/>
        </w:rPr>
        <w:t xml:space="preserve"> </w:t>
      </w:r>
      <w:r w:rsidR="008F5ADC">
        <w:rPr>
          <w:rFonts w:asciiTheme="minorHAnsi" w:hAnsiTheme="minorHAnsi" w:cstheme="minorHAnsi"/>
          <w:i/>
          <w:sz w:val="22"/>
          <w:szCs w:val="22"/>
        </w:rPr>
        <w:br/>
      </w:r>
      <w:r w:rsidR="00B44068">
        <w:rPr>
          <w:rFonts w:asciiTheme="minorHAnsi" w:hAnsiTheme="minorHAnsi" w:cstheme="minorHAnsi"/>
          <w:i/>
          <w:sz w:val="22"/>
          <w:szCs w:val="22"/>
        </w:rPr>
        <w:br/>
      </w:r>
      <w:r w:rsidR="008F5ADC">
        <w:rPr>
          <w:rFonts w:asciiTheme="minorHAnsi" w:hAnsiTheme="minorHAnsi" w:cstheme="minorHAnsi"/>
          <w:i/>
          <w:sz w:val="22"/>
          <w:szCs w:val="22"/>
          <w:lang w:val="en-US"/>
        </w:rPr>
        <w:t xml:space="preserve">'Ruskin, no doubt for religious reasons, once rather shrilly denied that he owned anything to Pugin, </w:t>
      </w:r>
      <w:r w:rsidR="008F5ADC">
        <w:rPr>
          <w:rFonts w:asciiTheme="minorHAnsi" w:hAnsiTheme="minorHAnsi" w:cstheme="minorHAnsi"/>
          <w:i/>
          <w:sz w:val="22"/>
          <w:szCs w:val="22"/>
          <w:lang w:val="en-US"/>
        </w:rPr>
        <w:lastRenderedPageBreak/>
        <w:t>‘’except two facts, one about buttresses and one about ironwork.’ The existence of a few sketch-notes based on The True Principles seems to prove Ruskin false, or at least forgetful.’</w:t>
      </w:r>
      <w:r w:rsidR="008F5ADC">
        <w:rPr>
          <w:rStyle w:val="Voetnootmarkering"/>
          <w:rFonts w:asciiTheme="minorHAnsi" w:hAnsiTheme="minorHAnsi" w:cstheme="minorHAnsi"/>
          <w:i/>
          <w:sz w:val="22"/>
          <w:szCs w:val="22"/>
          <w:lang w:val="en-US"/>
        </w:rPr>
        <w:footnoteReference w:id="30"/>
      </w:r>
      <w:r w:rsidR="001C1D79">
        <w:rPr>
          <w:rFonts w:asciiTheme="minorHAnsi" w:hAnsiTheme="minorHAnsi" w:cstheme="minorHAnsi"/>
          <w:i/>
          <w:sz w:val="22"/>
          <w:szCs w:val="22"/>
          <w:lang w:val="en-US"/>
        </w:rPr>
        <w:t xml:space="preserve"> </w:t>
      </w:r>
    </w:p>
    <w:p w:rsidR="001C1D79" w:rsidRDefault="001C1D79" w:rsidP="008F5ADC">
      <w:pPr>
        <w:pStyle w:val="Normaalweb"/>
        <w:rPr>
          <w:rFonts w:asciiTheme="minorHAnsi" w:hAnsiTheme="minorHAnsi" w:cstheme="minorHAnsi"/>
          <w:sz w:val="22"/>
          <w:szCs w:val="22"/>
          <w:lang w:val="en-US"/>
        </w:rPr>
      </w:pPr>
      <w:r>
        <w:rPr>
          <w:rFonts w:asciiTheme="minorHAnsi" w:hAnsiTheme="minorHAnsi" w:cstheme="minorHAnsi"/>
          <w:sz w:val="22"/>
          <w:szCs w:val="22"/>
          <w:lang w:val="en-US"/>
        </w:rPr>
        <w:t>Brooks besluit:</w:t>
      </w:r>
    </w:p>
    <w:p w:rsidR="001C1D79" w:rsidRPr="001C1D79" w:rsidRDefault="001C1D79" w:rsidP="008F5ADC">
      <w:pPr>
        <w:pStyle w:val="Normaalweb"/>
        <w:rPr>
          <w:rFonts w:asciiTheme="minorHAnsi" w:hAnsiTheme="minorHAnsi" w:cstheme="minorHAnsi"/>
          <w:i/>
          <w:sz w:val="22"/>
          <w:szCs w:val="22"/>
          <w:lang w:val="en-US"/>
        </w:rPr>
      </w:pPr>
      <w:r>
        <w:rPr>
          <w:rFonts w:asciiTheme="minorHAnsi" w:hAnsiTheme="minorHAnsi" w:cstheme="minorHAnsi"/>
          <w:i/>
          <w:sz w:val="22"/>
          <w:szCs w:val="22"/>
          <w:lang w:val="en-US"/>
        </w:rPr>
        <w:t>‘There are significant differences</w:t>
      </w:r>
      <w:r w:rsidR="009E2F7D">
        <w:rPr>
          <w:rFonts w:asciiTheme="minorHAnsi" w:hAnsiTheme="minorHAnsi" w:cstheme="minorHAnsi"/>
          <w:i/>
          <w:sz w:val="22"/>
          <w:szCs w:val="22"/>
          <w:lang w:val="en-US"/>
        </w:rPr>
        <w:t xml:space="preserve"> </w:t>
      </w:r>
      <w:r>
        <w:rPr>
          <w:rFonts w:asciiTheme="minorHAnsi" w:hAnsiTheme="minorHAnsi" w:cstheme="minorHAnsi"/>
          <w:i/>
          <w:sz w:val="22"/>
          <w:szCs w:val="22"/>
          <w:lang w:val="en-US"/>
        </w:rPr>
        <w:t>between Ruskin’s view</w:t>
      </w:r>
      <w:r w:rsidR="009E2F7D">
        <w:rPr>
          <w:rFonts w:asciiTheme="minorHAnsi" w:hAnsiTheme="minorHAnsi" w:cstheme="minorHAnsi"/>
          <w:i/>
          <w:sz w:val="22"/>
          <w:szCs w:val="22"/>
          <w:lang w:val="en-US"/>
        </w:rPr>
        <w:t xml:space="preserve"> </w:t>
      </w:r>
      <w:r>
        <w:rPr>
          <w:rFonts w:asciiTheme="minorHAnsi" w:hAnsiTheme="minorHAnsi" w:cstheme="minorHAnsi"/>
          <w:i/>
          <w:sz w:val="22"/>
          <w:szCs w:val="22"/>
          <w:lang w:val="en-US"/>
        </w:rPr>
        <w:t>of Gothic and Pugin’s, but Ruskin’s denial</w:t>
      </w:r>
      <w:r w:rsidR="009E2F7D">
        <w:rPr>
          <w:rFonts w:asciiTheme="minorHAnsi" w:hAnsiTheme="minorHAnsi" w:cstheme="minorHAnsi"/>
          <w:i/>
          <w:sz w:val="22"/>
          <w:szCs w:val="22"/>
          <w:lang w:val="en-US"/>
        </w:rPr>
        <w:t xml:space="preserve"> </w:t>
      </w:r>
      <w:r>
        <w:rPr>
          <w:rFonts w:asciiTheme="minorHAnsi" w:hAnsiTheme="minorHAnsi" w:cstheme="minorHAnsi"/>
          <w:i/>
          <w:sz w:val="22"/>
          <w:szCs w:val="22"/>
          <w:lang w:val="en-US"/>
        </w:rPr>
        <w:t>of any debt can only be explained</w:t>
      </w:r>
      <w:r w:rsidR="009E2F7D">
        <w:rPr>
          <w:rFonts w:asciiTheme="minorHAnsi" w:hAnsiTheme="minorHAnsi" w:cstheme="minorHAnsi"/>
          <w:i/>
          <w:sz w:val="22"/>
          <w:szCs w:val="22"/>
          <w:lang w:val="en-US"/>
        </w:rPr>
        <w:t xml:space="preserve"> </w:t>
      </w:r>
      <w:r>
        <w:rPr>
          <w:rFonts w:asciiTheme="minorHAnsi" w:hAnsiTheme="minorHAnsi" w:cstheme="minorHAnsi"/>
          <w:i/>
          <w:sz w:val="22"/>
          <w:szCs w:val="22"/>
          <w:lang w:val="en-US"/>
        </w:rPr>
        <w:t>by the sectarian fervor</w:t>
      </w:r>
      <w:r w:rsidR="009E2F7D">
        <w:rPr>
          <w:rFonts w:asciiTheme="minorHAnsi" w:hAnsiTheme="minorHAnsi" w:cstheme="minorHAnsi"/>
          <w:i/>
          <w:sz w:val="22"/>
          <w:szCs w:val="22"/>
          <w:lang w:val="en-US"/>
        </w:rPr>
        <w:t xml:space="preserve"> </w:t>
      </w:r>
      <w:r>
        <w:rPr>
          <w:rFonts w:asciiTheme="minorHAnsi" w:hAnsiTheme="minorHAnsi" w:cstheme="minorHAnsi"/>
          <w:i/>
          <w:sz w:val="22"/>
          <w:szCs w:val="22"/>
          <w:lang w:val="en-US"/>
        </w:rPr>
        <w:t>that gripped much of England at midcentury.’</w:t>
      </w:r>
      <w:r>
        <w:rPr>
          <w:rStyle w:val="Voetnootmarkering"/>
          <w:rFonts w:asciiTheme="minorHAnsi" w:hAnsiTheme="minorHAnsi" w:cstheme="minorHAnsi"/>
          <w:i/>
          <w:sz w:val="22"/>
          <w:szCs w:val="22"/>
          <w:lang w:val="en-US"/>
        </w:rPr>
        <w:footnoteReference w:id="31"/>
      </w:r>
    </w:p>
    <w:p w:rsidR="006B156F" w:rsidRDefault="00B44068" w:rsidP="00F40C07">
      <w:pPr>
        <w:pStyle w:val="Normaalweb"/>
        <w:rPr>
          <w:rFonts w:asciiTheme="minorHAnsi" w:hAnsiTheme="minorHAnsi" w:cstheme="minorHAnsi"/>
          <w:sz w:val="22"/>
          <w:szCs w:val="22"/>
        </w:rPr>
      </w:pPr>
      <w:r w:rsidRPr="00E939FE">
        <w:rPr>
          <w:rFonts w:asciiTheme="minorHAnsi" w:hAnsiTheme="minorHAnsi" w:cstheme="minorHAnsi"/>
          <w:i/>
          <w:sz w:val="22"/>
          <w:szCs w:val="22"/>
        </w:rPr>
        <w:br/>
      </w:r>
      <w:r w:rsidR="004352A9">
        <w:rPr>
          <w:rFonts w:asciiTheme="minorHAnsi" w:hAnsiTheme="minorHAnsi" w:cstheme="minorHAnsi"/>
          <w:sz w:val="22"/>
          <w:szCs w:val="22"/>
        </w:rPr>
        <w:t>Pugin zelf liet zich heel weinig gelegen liggen aan die kritiek en zijn antwoord was eenvoudig weg: ‘</w:t>
      </w:r>
      <w:r w:rsidR="004352A9" w:rsidRPr="004352A9">
        <w:rPr>
          <w:rFonts w:asciiTheme="minorHAnsi" w:hAnsiTheme="minorHAnsi" w:cstheme="minorHAnsi"/>
          <w:i/>
          <w:sz w:val="22"/>
          <w:szCs w:val="22"/>
        </w:rPr>
        <w:t>Let the fellow build something himself’</w:t>
      </w:r>
      <w:r w:rsidR="004352A9">
        <w:rPr>
          <w:rFonts w:asciiTheme="minorHAnsi" w:hAnsiTheme="minorHAnsi" w:cstheme="minorHAnsi"/>
          <w:sz w:val="22"/>
          <w:szCs w:val="22"/>
        </w:rPr>
        <w:t>. Ruskin had natuurlijk het voordeel dat hij Pugin meer dan een halve ee</w:t>
      </w:r>
      <w:r>
        <w:rPr>
          <w:rFonts w:asciiTheme="minorHAnsi" w:hAnsiTheme="minorHAnsi" w:cstheme="minorHAnsi"/>
          <w:sz w:val="22"/>
          <w:szCs w:val="22"/>
        </w:rPr>
        <w:t>uw overleefde en zijn i</w:t>
      </w:r>
      <w:r w:rsidR="004352A9">
        <w:rPr>
          <w:rFonts w:asciiTheme="minorHAnsi" w:hAnsiTheme="minorHAnsi" w:cstheme="minorHAnsi"/>
          <w:sz w:val="22"/>
          <w:szCs w:val="22"/>
        </w:rPr>
        <w:t xml:space="preserve">deeën een halve eeuw langer in het </w:t>
      </w:r>
      <w:r w:rsidR="009E2F7D">
        <w:rPr>
          <w:rFonts w:asciiTheme="minorHAnsi" w:hAnsiTheme="minorHAnsi" w:cstheme="minorHAnsi"/>
          <w:sz w:val="22"/>
          <w:szCs w:val="22"/>
        </w:rPr>
        <w:t>uitstalraam</w:t>
      </w:r>
      <w:r w:rsidR="004352A9">
        <w:rPr>
          <w:rFonts w:asciiTheme="minorHAnsi" w:hAnsiTheme="minorHAnsi" w:cstheme="minorHAnsi"/>
          <w:sz w:val="22"/>
          <w:szCs w:val="22"/>
        </w:rPr>
        <w:t xml:space="preserve"> kon zetten</w:t>
      </w:r>
      <w:r w:rsidR="0049542C">
        <w:rPr>
          <w:rStyle w:val="Voetnootmarkering"/>
          <w:rFonts w:asciiTheme="minorHAnsi" w:hAnsiTheme="minorHAnsi" w:cstheme="minorHAnsi"/>
          <w:sz w:val="22"/>
          <w:szCs w:val="22"/>
        </w:rPr>
        <w:footnoteReference w:id="32"/>
      </w:r>
      <w:r w:rsidR="004352A9">
        <w:rPr>
          <w:rFonts w:asciiTheme="minorHAnsi" w:hAnsiTheme="minorHAnsi" w:cstheme="minorHAnsi"/>
          <w:sz w:val="22"/>
          <w:szCs w:val="22"/>
        </w:rPr>
        <w:t>. Het oordeel van sir Kenneth Clark vat de hele hetze samen: ‘</w:t>
      </w:r>
      <w:r w:rsidR="004352A9" w:rsidRPr="004352A9">
        <w:rPr>
          <w:rFonts w:asciiTheme="minorHAnsi" w:hAnsiTheme="minorHAnsi" w:cstheme="minorHAnsi"/>
          <w:i/>
          <w:sz w:val="22"/>
          <w:szCs w:val="22"/>
        </w:rPr>
        <w:t>If Ruskin had never lived, Pugin would never have been forgotten.</w:t>
      </w:r>
      <w:r w:rsidR="004352A9">
        <w:rPr>
          <w:rFonts w:asciiTheme="minorHAnsi" w:hAnsiTheme="minorHAnsi" w:cstheme="minorHAnsi"/>
          <w:sz w:val="22"/>
          <w:szCs w:val="22"/>
        </w:rPr>
        <w:t>’</w:t>
      </w:r>
      <w:r w:rsidR="004352A9">
        <w:rPr>
          <w:rStyle w:val="Voetnootmarkering"/>
          <w:rFonts w:asciiTheme="minorHAnsi" w:hAnsiTheme="minorHAnsi" w:cstheme="minorHAnsi"/>
          <w:sz w:val="22"/>
          <w:szCs w:val="22"/>
        </w:rPr>
        <w:footnoteReference w:id="33"/>
      </w:r>
    </w:p>
    <w:p w:rsidR="00B44068" w:rsidRPr="00B44068" w:rsidRDefault="00B44068" w:rsidP="00F40C07">
      <w:pPr>
        <w:pStyle w:val="Normaalweb"/>
        <w:rPr>
          <w:rFonts w:asciiTheme="minorHAnsi" w:hAnsiTheme="minorHAnsi" w:cstheme="minorHAnsi"/>
          <w:i/>
          <w:sz w:val="22"/>
          <w:szCs w:val="22"/>
          <w:lang w:val="en-US"/>
        </w:rPr>
      </w:pPr>
      <w:r w:rsidRPr="00B44068">
        <w:rPr>
          <w:rFonts w:asciiTheme="minorHAnsi" w:hAnsiTheme="minorHAnsi" w:cstheme="minorHAnsi"/>
          <w:i/>
          <w:sz w:val="22"/>
          <w:szCs w:val="22"/>
          <w:lang w:val="en-US"/>
        </w:rPr>
        <w:t>‘It was almost thirty years after the publication of The True Priciples before the Puginian tide began to ebb.’</w:t>
      </w:r>
      <w:r>
        <w:rPr>
          <w:rStyle w:val="Voetnootmarkering"/>
          <w:rFonts w:asciiTheme="minorHAnsi" w:hAnsiTheme="minorHAnsi" w:cstheme="minorHAnsi"/>
          <w:i/>
          <w:sz w:val="22"/>
          <w:szCs w:val="22"/>
          <w:lang w:val="en-US"/>
        </w:rPr>
        <w:footnoteReference w:id="34"/>
      </w:r>
    </w:p>
    <w:p w:rsidR="00FB1A32" w:rsidRDefault="008F5ADC" w:rsidP="00F40C07">
      <w:pPr>
        <w:pStyle w:val="Normaalweb"/>
        <w:rPr>
          <w:rFonts w:asciiTheme="minorHAnsi" w:hAnsiTheme="minorHAnsi" w:cstheme="minorHAnsi"/>
          <w:i/>
          <w:sz w:val="22"/>
          <w:szCs w:val="22"/>
          <w:lang w:val="en-US"/>
        </w:rPr>
      </w:pPr>
      <w:r>
        <w:rPr>
          <w:rFonts w:asciiTheme="minorHAnsi" w:hAnsiTheme="minorHAnsi" w:cstheme="minorHAnsi"/>
          <w:i/>
          <w:sz w:val="22"/>
          <w:szCs w:val="22"/>
          <w:lang w:val="en-US"/>
        </w:rPr>
        <w:t xml:space="preserve"> </w:t>
      </w:r>
      <w:r w:rsidR="00FB1A32">
        <w:rPr>
          <w:rFonts w:asciiTheme="minorHAnsi" w:hAnsiTheme="minorHAnsi" w:cstheme="minorHAnsi"/>
          <w:i/>
          <w:sz w:val="22"/>
          <w:szCs w:val="22"/>
          <w:lang w:val="en-US"/>
        </w:rPr>
        <w:t>‘His vision of the past, of religion and of social reform alike, remained an aesthetic one. That is the core of Pugin’s theoretical legacy – the challenge and c</w:t>
      </w:r>
      <w:r w:rsidR="002A3193">
        <w:rPr>
          <w:rFonts w:asciiTheme="minorHAnsi" w:hAnsiTheme="minorHAnsi" w:cstheme="minorHAnsi"/>
          <w:i/>
          <w:sz w:val="22"/>
          <w:szCs w:val="22"/>
          <w:lang w:val="en-US"/>
        </w:rPr>
        <w:t>o</w:t>
      </w:r>
      <w:r w:rsidR="00FB1A32">
        <w:rPr>
          <w:rFonts w:asciiTheme="minorHAnsi" w:hAnsiTheme="minorHAnsi" w:cstheme="minorHAnsi"/>
          <w:i/>
          <w:sz w:val="22"/>
          <w:szCs w:val="22"/>
          <w:lang w:val="en-US"/>
        </w:rPr>
        <w:t>ntradiction that lie at the heart of his writing.’</w:t>
      </w:r>
      <w:r w:rsidR="00FB1A32">
        <w:rPr>
          <w:rStyle w:val="Voetnootmarkering"/>
          <w:rFonts w:asciiTheme="minorHAnsi" w:hAnsiTheme="minorHAnsi" w:cstheme="minorHAnsi"/>
          <w:i/>
          <w:sz w:val="22"/>
          <w:szCs w:val="22"/>
          <w:lang w:val="en-US"/>
        </w:rPr>
        <w:footnoteReference w:id="35"/>
      </w:r>
    </w:p>
    <w:p w:rsidR="00FB1A32" w:rsidRDefault="00FB1A32" w:rsidP="00F40C07">
      <w:pPr>
        <w:pStyle w:val="Normaalweb"/>
        <w:rPr>
          <w:rFonts w:asciiTheme="minorHAnsi" w:hAnsiTheme="minorHAnsi" w:cstheme="minorHAnsi"/>
          <w:i/>
          <w:sz w:val="22"/>
          <w:szCs w:val="22"/>
          <w:lang w:val="en-US"/>
        </w:rPr>
      </w:pPr>
      <w:r>
        <w:rPr>
          <w:rFonts w:asciiTheme="minorHAnsi" w:hAnsiTheme="minorHAnsi" w:cstheme="minorHAnsi"/>
          <w:i/>
          <w:sz w:val="22"/>
          <w:szCs w:val="22"/>
          <w:lang w:val="en-US"/>
        </w:rPr>
        <w:t xml:space="preserve">‘Whatever Pugin may have cribbed from this author or learnt from that architect, </w:t>
      </w:r>
      <w:r w:rsidRPr="00FB1A32">
        <w:rPr>
          <w:rFonts w:asciiTheme="minorHAnsi" w:hAnsiTheme="minorHAnsi" w:cstheme="minorHAnsi"/>
          <w:i/>
          <w:sz w:val="22"/>
          <w:szCs w:val="22"/>
          <w:u w:val="single"/>
          <w:lang w:val="en-US"/>
        </w:rPr>
        <w:t>Contrasts</w:t>
      </w:r>
      <w:r>
        <w:rPr>
          <w:rFonts w:asciiTheme="minorHAnsi" w:hAnsiTheme="minorHAnsi" w:cstheme="minorHAnsi"/>
          <w:i/>
          <w:sz w:val="22"/>
          <w:szCs w:val="22"/>
          <w:lang w:val="en-US"/>
        </w:rPr>
        <w:t xml:space="preserve"> and </w:t>
      </w:r>
      <w:r w:rsidRPr="00FB1A32">
        <w:rPr>
          <w:rFonts w:asciiTheme="minorHAnsi" w:hAnsiTheme="minorHAnsi" w:cstheme="minorHAnsi"/>
          <w:i/>
          <w:sz w:val="22"/>
          <w:szCs w:val="22"/>
          <w:u w:val="single"/>
          <w:lang w:val="en-US"/>
        </w:rPr>
        <w:t>The True Pri</w:t>
      </w:r>
      <w:r w:rsidR="005B205C">
        <w:rPr>
          <w:rFonts w:asciiTheme="minorHAnsi" w:hAnsiTheme="minorHAnsi" w:cstheme="minorHAnsi"/>
          <w:i/>
          <w:sz w:val="22"/>
          <w:szCs w:val="22"/>
          <w:u w:val="single"/>
          <w:lang w:val="en-US"/>
        </w:rPr>
        <w:t>n</w:t>
      </w:r>
      <w:r w:rsidRPr="00FB1A32">
        <w:rPr>
          <w:rFonts w:asciiTheme="minorHAnsi" w:hAnsiTheme="minorHAnsi" w:cstheme="minorHAnsi"/>
          <w:i/>
          <w:sz w:val="22"/>
          <w:szCs w:val="22"/>
          <w:u w:val="single"/>
          <w:lang w:val="en-US"/>
        </w:rPr>
        <w:t>ciples</w:t>
      </w:r>
      <w:r>
        <w:rPr>
          <w:rFonts w:asciiTheme="minorHAnsi" w:hAnsiTheme="minorHAnsi" w:cstheme="minorHAnsi"/>
          <w:i/>
          <w:sz w:val="22"/>
          <w:szCs w:val="22"/>
          <w:lang w:val="en-US"/>
        </w:rPr>
        <w:t xml:space="preserve"> are still the decisive instruments that transform the Gothic Revival and turn British architecture upside down. Pugin’s preferred styles, his rules of </w:t>
      </w:r>
      <w:r w:rsidR="005B205C">
        <w:rPr>
          <w:rFonts w:asciiTheme="minorHAnsi" w:hAnsiTheme="minorHAnsi" w:cstheme="minorHAnsi"/>
          <w:i/>
          <w:sz w:val="22"/>
          <w:szCs w:val="22"/>
          <w:lang w:val="en-US"/>
        </w:rPr>
        <w:t>d</w:t>
      </w:r>
      <w:r>
        <w:rPr>
          <w:rFonts w:asciiTheme="minorHAnsi" w:hAnsiTheme="minorHAnsi" w:cstheme="minorHAnsi"/>
          <w:i/>
          <w:sz w:val="22"/>
          <w:szCs w:val="22"/>
          <w:lang w:val="en-US"/>
        </w:rPr>
        <w:t xml:space="preserve">esign, and his intolerant tone of pamphleteering were immediately adopted by </w:t>
      </w:r>
      <w:r>
        <w:rPr>
          <w:rFonts w:asciiTheme="minorHAnsi" w:hAnsiTheme="minorHAnsi" w:cstheme="minorHAnsi"/>
          <w:i/>
          <w:sz w:val="22"/>
          <w:szCs w:val="22"/>
          <w:u w:val="single"/>
          <w:lang w:val="en-US"/>
        </w:rPr>
        <w:t>The Ecc</w:t>
      </w:r>
      <w:r w:rsidRPr="00FB1A32">
        <w:rPr>
          <w:rFonts w:asciiTheme="minorHAnsi" w:hAnsiTheme="minorHAnsi" w:cstheme="minorHAnsi"/>
          <w:i/>
          <w:sz w:val="22"/>
          <w:szCs w:val="22"/>
          <w:u w:val="single"/>
          <w:lang w:val="en-US"/>
        </w:rPr>
        <w:t>lesiologist</w:t>
      </w:r>
      <w:r>
        <w:rPr>
          <w:rFonts w:asciiTheme="minorHAnsi" w:hAnsiTheme="minorHAnsi" w:cstheme="minorHAnsi"/>
          <w:i/>
          <w:sz w:val="22"/>
          <w:szCs w:val="22"/>
          <w:lang w:val="en-US"/>
        </w:rPr>
        <w:t>; only his Catholic opinions were discarded.’</w:t>
      </w:r>
      <w:r>
        <w:rPr>
          <w:rStyle w:val="Voetnootmarkering"/>
          <w:rFonts w:asciiTheme="minorHAnsi" w:hAnsiTheme="minorHAnsi" w:cstheme="minorHAnsi"/>
          <w:i/>
          <w:sz w:val="22"/>
          <w:szCs w:val="22"/>
          <w:lang w:val="en-US"/>
        </w:rPr>
        <w:footnoteReference w:id="36"/>
      </w:r>
    </w:p>
    <w:p w:rsidR="00B44068" w:rsidRPr="00FB1A32" w:rsidRDefault="005B205C" w:rsidP="00F40C07">
      <w:pPr>
        <w:pStyle w:val="Normaalweb"/>
        <w:rPr>
          <w:rFonts w:asciiTheme="minorHAnsi" w:hAnsiTheme="minorHAnsi" w:cstheme="minorHAnsi"/>
          <w:sz w:val="22"/>
          <w:szCs w:val="22"/>
          <w:lang w:val="en-US"/>
        </w:rPr>
      </w:pPr>
      <w:r>
        <w:rPr>
          <w:rFonts w:asciiTheme="minorHAnsi" w:hAnsiTheme="minorHAnsi" w:cstheme="minorHAnsi"/>
          <w:i/>
          <w:sz w:val="22"/>
          <w:szCs w:val="22"/>
          <w:lang w:val="en-US"/>
        </w:rPr>
        <w:t>‘</w:t>
      </w:r>
      <w:r w:rsidR="00B44068">
        <w:rPr>
          <w:rFonts w:asciiTheme="minorHAnsi" w:hAnsiTheme="minorHAnsi" w:cstheme="minorHAnsi"/>
          <w:i/>
          <w:sz w:val="22"/>
          <w:szCs w:val="22"/>
          <w:lang w:val="en-US"/>
        </w:rPr>
        <w:t>Viollet-le-Duc was never popular with The Ecclesiologist. Viollet owned Pugin’s main writings in the eccentric French version of them put out by T. H. King of Bruges, but probably did not make much use of them. The rationalist case for Gothic he could find in the French originals, while for the Christian side of the argument he cannot have cared at all.’</w:t>
      </w:r>
      <w:r w:rsidR="00B44068">
        <w:rPr>
          <w:rStyle w:val="Voetnootmarkering"/>
          <w:rFonts w:asciiTheme="minorHAnsi" w:hAnsiTheme="minorHAnsi" w:cstheme="minorHAnsi"/>
          <w:i/>
          <w:sz w:val="22"/>
          <w:szCs w:val="22"/>
          <w:lang w:val="en-US"/>
        </w:rPr>
        <w:footnoteReference w:id="37"/>
      </w:r>
      <w:r w:rsidR="00B44068">
        <w:rPr>
          <w:rFonts w:asciiTheme="minorHAnsi" w:hAnsiTheme="minorHAnsi" w:cstheme="minorHAnsi"/>
          <w:i/>
          <w:sz w:val="22"/>
          <w:szCs w:val="22"/>
          <w:lang w:val="en-US"/>
        </w:rPr>
        <w:br/>
      </w:r>
      <w:r w:rsidR="00B44068">
        <w:rPr>
          <w:rFonts w:asciiTheme="minorHAnsi" w:hAnsiTheme="minorHAnsi" w:cstheme="minorHAnsi"/>
          <w:i/>
          <w:sz w:val="22"/>
          <w:szCs w:val="22"/>
          <w:lang w:val="en-US"/>
        </w:rPr>
        <w:br/>
        <w:t>In Germany, his writings had wider success through the good offices of August Reichensperger (1808-95) ….’</w:t>
      </w:r>
      <w:r w:rsidR="00B44068">
        <w:rPr>
          <w:rStyle w:val="Voetnootmarkering"/>
          <w:rFonts w:asciiTheme="minorHAnsi" w:hAnsiTheme="minorHAnsi" w:cstheme="minorHAnsi"/>
          <w:i/>
          <w:sz w:val="22"/>
          <w:szCs w:val="22"/>
          <w:lang w:val="en-US"/>
        </w:rPr>
        <w:footnoteReference w:id="38"/>
      </w:r>
    </w:p>
    <w:p w:rsidR="00F40C07" w:rsidRDefault="005B205C" w:rsidP="00F40C07">
      <w:pPr>
        <w:pStyle w:val="Normaalweb"/>
        <w:rPr>
          <w:rFonts w:asciiTheme="minorHAnsi" w:hAnsiTheme="minorHAnsi" w:cstheme="minorHAnsi"/>
          <w:sz w:val="22"/>
          <w:szCs w:val="22"/>
          <w:lang w:val="en-US"/>
        </w:rPr>
      </w:pPr>
      <w:r w:rsidRPr="005B205C">
        <w:rPr>
          <w:rFonts w:asciiTheme="minorHAnsi" w:hAnsiTheme="minorHAnsi" w:cstheme="minorHAnsi"/>
          <w:sz w:val="22"/>
          <w:szCs w:val="22"/>
        </w:rPr>
        <w:t>Wat er ook van zij, de ideeën van Pugin w</w:t>
      </w:r>
      <w:r w:rsidR="002A3193">
        <w:rPr>
          <w:rFonts w:asciiTheme="minorHAnsi" w:hAnsiTheme="minorHAnsi" w:cstheme="minorHAnsi"/>
          <w:sz w:val="22"/>
          <w:szCs w:val="22"/>
        </w:rPr>
        <w:t>e</w:t>
      </w:r>
      <w:r w:rsidRPr="005B205C">
        <w:rPr>
          <w:rFonts w:asciiTheme="minorHAnsi" w:hAnsiTheme="minorHAnsi" w:cstheme="minorHAnsi"/>
          <w:sz w:val="22"/>
          <w:szCs w:val="22"/>
        </w:rPr>
        <w:t>rden uitgedragen door twee jon</w:t>
      </w:r>
      <w:r>
        <w:rPr>
          <w:rFonts w:asciiTheme="minorHAnsi" w:hAnsiTheme="minorHAnsi" w:cstheme="minorHAnsi"/>
          <w:sz w:val="22"/>
          <w:szCs w:val="22"/>
        </w:rPr>
        <w:t>g</w:t>
      </w:r>
      <w:r w:rsidRPr="005B205C">
        <w:rPr>
          <w:rFonts w:asciiTheme="minorHAnsi" w:hAnsiTheme="minorHAnsi" w:cstheme="minorHAnsi"/>
          <w:sz w:val="22"/>
          <w:szCs w:val="22"/>
        </w:rPr>
        <w:t>e architecten die hem bewonderden en</w:t>
      </w:r>
      <w:r>
        <w:rPr>
          <w:rFonts w:asciiTheme="minorHAnsi" w:hAnsiTheme="minorHAnsi" w:cstheme="minorHAnsi"/>
          <w:sz w:val="22"/>
          <w:szCs w:val="22"/>
        </w:rPr>
        <w:t xml:space="preserve"> ook</w:t>
      </w:r>
      <w:r w:rsidRPr="005B205C">
        <w:rPr>
          <w:rFonts w:asciiTheme="minorHAnsi" w:hAnsiTheme="minorHAnsi" w:cstheme="minorHAnsi"/>
          <w:sz w:val="22"/>
          <w:szCs w:val="22"/>
        </w:rPr>
        <w:t xml:space="preserve"> aanwezig waren op zijn begrafenis</w:t>
      </w:r>
      <w:r w:rsidR="00F40C07" w:rsidRPr="005B205C">
        <w:rPr>
          <w:rFonts w:asciiTheme="minorHAnsi" w:hAnsiTheme="minorHAnsi" w:cstheme="minorHAnsi"/>
          <w:sz w:val="22"/>
          <w:szCs w:val="22"/>
        </w:rPr>
        <w:t xml:space="preserve">, </w:t>
      </w:r>
      <w:hyperlink r:id="rId37" w:tooltip="W. E. Nesfield" w:history="1">
        <w:r w:rsidR="00F40C07" w:rsidRPr="005B205C">
          <w:rPr>
            <w:rFonts w:asciiTheme="minorHAnsi" w:hAnsiTheme="minorHAnsi" w:cstheme="minorHAnsi"/>
            <w:sz w:val="22"/>
            <w:szCs w:val="22"/>
          </w:rPr>
          <w:t>W. E. Nesfield</w:t>
        </w:r>
      </w:hyperlink>
      <w:r w:rsidR="00F40C07" w:rsidRPr="005B205C">
        <w:rPr>
          <w:rFonts w:asciiTheme="minorHAnsi" w:hAnsiTheme="minorHAnsi" w:cstheme="minorHAnsi"/>
          <w:sz w:val="22"/>
          <w:szCs w:val="22"/>
        </w:rPr>
        <w:t xml:space="preserve"> </w:t>
      </w:r>
      <w:r>
        <w:rPr>
          <w:rFonts w:asciiTheme="minorHAnsi" w:hAnsiTheme="minorHAnsi" w:cstheme="minorHAnsi"/>
          <w:sz w:val="22"/>
          <w:szCs w:val="22"/>
        </w:rPr>
        <w:t>en</w:t>
      </w:r>
      <w:r w:rsidR="00F40C07" w:rsidRPr="005B205C">
        <w:rPr>
          <w:rFonts w:asciiTheme="minorHAnsi" w:hAnsiTheme="minorHAnsi" w:cstheme="minorHAnsi"/>
          <w:sz w:val="22"/>
          <w:szCs w:val="22"/>
        </w:rPr>
        <w:t xml:space="preserve"> </w:t>
      </w:r>
      <w:hyperlink r:id="rId38" w:tooltip="Norman Shaw" w:history="1">
        <w:r w:rsidR="00F40C07" w:rsidRPr="005B205C">
          <w:rPr>
            <w:rFonts w:asciiTheme="minorHAnsi" w:hAnsiTheme="minorHAnsi" w:cstheme="minorHAnsi"/>
            <w:sz w:val="22"/>
            <w:szCs w:val="22"/>
          </w:rPr>
          <w:t>Norman Shaw</w:t>
        </w:r>
      </w:hyperlink>
      <w:r w:rsidR="00F40C07" w:rsidRPr="005B205C">
        <w:rPr>
          <w:rFonts w:asciiTheme="minorHAnsi" w:hAnsiTheme="minorHAnsi" w:cstheme="minorHAnsi"/>
          <w:sz w:val="22"/>
          <w:szCs w:val="22"/>
        </w:rPr>
        <w:t xml:space="preserve">. </w:t>
      </w:r>
      <w:hyperlink r:id="rId39" w:tooltip="George Gilbert Scott" w:history="1">
        <w:r w:rsidR="00F40C07" w:rsidRPr="005B205C">
          <w:rPr>
            <w:rStyle w:val="Hyperlink"/>
            <w:rFonts w:asciiTheme="minorHAnsi" w:hAnsiTheme="minorHAnsi" w:cstheme="minorHAnsi"/>
            <w:color w:val="auto"/>
            <w:sz w:val="22"/>
            <w:szCs w:val="22"/>
            <w:u w:val="none"/>
          </w:rPr>
          <w:t>George Gilbert Scott</w:t>
        </w:r>
      </w:hyperlink>
      <w:r w:rsidR="00F40C07" w:rsidRPr="005B205C">
        <w:rPr>
          <w:rFonts w:asciiTheme="minorHAnsi" w:hAnsiTheme="minorHAnsi" w:cstheme="minorHAnsi"/>
          <w:sz w:val="22"/>
          <w:szCs w:val="22"/>
        </w:rPr>
        <w:t xml:space="preserve">, </w:t>
      </w:r>
      <w:hyperlink r:id="rId40" w:tooltip="William Butterfield" w:history="1">
        <w:r w:rsidR="00F40C07" w:rsidRPr="005B205C">
          <w:rPr>
            <w:rStyle w:val="Hyperlink"/>
            <w:rFonts w:asciiTheme="minorHAnsi" w:hAnsiTheme="minorHAnsi" w:cstheme="minorHAnsi"/>
            <w:color w:val="auto"/>
            <w:sz w:val="22"/>
            <w:szCs w:val="22"/>
            <w:u w:val="none"/>
          </w:rPr>
          <w:t>William Butterfield</w:t>
        </w:r>
      </w:hyperlink>
      <w:r w:rsidR="00F40C07" w:rsidRPr="005B205C">
        <w:rPr>
          <w:rFonts w:asciiTheme="minorHAnsi" w:hAnsiTheme="minorHAnsi" w:cstheme="minorHAnsi"/>
          <w:sz w:val="22"/>
          <w:szCs w:val="22"/>
        </w:rPr>
        <w:t xml:space="preserve"> </w:t>
      </w:r>
      <w:r w:rsidRPr="005B205C">
        <w:rPr>
          <w:rFonts w:asciiTheme="minorHAnsi" w:hAnsiTheme="minorHAnsi" w:cstheme="minorHAnsi"/>
          <w:sz w:val="22"/>
          <w:szCs w:val="22"/>
        </w:rPr>
        <w:t>en</w:t>
      </w:r>
      <w:r w:rsidR="00F40C07" w:rsidRPr="005B205C">
        <w:rPr>
          <w:rFonts w:asciiTheme="minorHAnsi" w:hAnsiTheme="minorHAnsi" w:cstheme="minorHAnsi"/>
          <w:sz w:val="22"/>
          <w:szCs w:val="22"/>
        </w:rPr>
        <w:t xml:space="preserve"> </w:t>
      </w:r>
      <w:hyperlink r:id="rId41" w:tooltip="George Edmund Street" w:history="1">
        <w:r w:rsidR="00F40C07" w:rsidRPr="005B205C">
          <w:rPr>
            <w:rStyle w:val="Hyperlink"/>
            <w:rFonts w:asciiTheme="minorHAnsi" w:hAnsiTheme="minorHAnsi" w:cstheme="minorHAnsi"/>
            <w:color w:val="auto"/>
            <w:sz w:val="22"/>
            <w:szCs w:val="22"/>
            <w:u w:val="none"/>
          </w:rPr>
          <w:t>George Edmund Street</w:t>
        </w:r>
      </w:hyperlink>
      <w:r w:rsidR="00F40C07" w:rsidRPr="005B205C">
        <w:rPr>
          <w:rFonts w:asciiTheme="minorHAnsi" w:hAnsiTheme="minorHAnsi" w:cstheme="minorHAnsi"/>
          <w:sz w:val="22"/>
          <w:szCs w:val="22"/>
        </w:rPr>
        <w:t xml:space="preserve"> </w:t>
      </w:r>
      <w:r w:rsidRPr="005B205C">
        <w:rPr>
          <w:rFonts w:asciiTheme="minorHAnsi" w:hAnsiTheme="minorHAnsi" w:cstheme="minorHAnsi"/>
          <w:sz w:val="22"/>
          <w:szCs w:val="22"/>
        </w:rPr>
        <w:t xml:space="preserve">werden beïnvloed door zijn ontwerpen en ze ontwikkelden de ideeën die hij </w:t>
      </w:r>
      <w:r>
        <w:rPr>
          <w:rFonts w:asciiTheme="minorHAnsi" w:hAnsiTheme="minorHAnsi" w:cstheme="minorHAnsi"/>
          <w:sz w:val="22"/>
          <w:szCs w:val="22"/>
        </w:rPr>
        <w:t xml:space="preserve">in zijn geschriften had vertolkt </w:t>
      </w:r>
      <w:r w:rsidRPr="005B205C">
        <w:rPr>
          <w:rFonts w:asciiTheme="minorHAnsi" w:hAnsiTheme="minorHAnsi" w:cstheme="minorHAnsi"/>
          <w:sz w:val="22"/>
          <w:szCs w:val="22"/>
        </w:rPr>
        <w:t>verder</w:t>
      </w:r>
      <w:r>
        <w:rPr>
          <w:rFonts w:asciiTheme="minorHAnsi" w:hAnsiTheme="minorHAnsi" w:cstheme="minorHAnsi"/>
          <w:sz w:val="22"/>
          <w:szCs w:val="22"/>
        </w:rPr>
        <w:t xml:space="preserve">. </w:t>
      </w:r>
      <w:r w:rsidR="00F40C07" w:rsidRPr="004E6B13">
        <w:rPr>
          <w:rFonts w:asciiTheme="minorHAnsi" w:hAnsiTheme="minorHAnsi" w:cstheme="minorHAnsi"/>
          <w:sz w:val="22"/>
          <w:szCs w:val="22"/>
          <w:lang w:val="en-US"/>
        </w:rPr>
        <w:t xml:space="preserve">Street's office, </w:t>
      </w:r>
      <w:hyperlink r:id="rId42" w:tooltip="Philip Webb" w:history="1">
        <w:r w:rsidR="00F40C07" w:rsidRPr="004E6B13">
          <w:rPr>
            <w:rStyle w:val="Hyperlink"/>
            <w:rFonts w:asciiTheme="minorHAnsi" w:hAnsiTheme="minorHAnsi" w:cstheme="minorHAnsi"/>
            <w:color w:val="auto"/>
            <w:sz w:val="22"/>
            <w:szCs w:val="22"/>
            <w:u w:val="none"/>
            <w:lang w:val="en-US"/>
          </w:rPr>
          <w:t xml:space="preserve">Philip </w:t>
        </w:r>
        <w:r w:rsidR="00F40C07" w:rsidRPr="004E6B13">
          <w:rPr>
            <w:rStyle w:val="Hyperlink"/>
            <w:rFonts w:asciiTheme="minorHAnsi" w:hAnsiTheme="minorHAnsi" w:cstheme="minorHAnsi"/>
            <w:color w:val="auto"/>
            <w:sz w:val="22"/>
            <w:szCs w:val="22"/>
            <w:u w:val="none"/>
            <w:lang w:val="en-US"/>
          </w:rPr>
          <w:lastRenderedPageBreak/>
          <w:t>Webb</w:t>
        </w:r>
      </w:hyperlink>
      <w:r w:rsidR="00F40C07" w:rsidRPr="004E6B13">
        <w:rPr>
          <w:rFonts w:asciiTheme="minorHAnsi" w:hAnsiTheme="minorHAnsi" w:cstheme="minorHAnsi"/>
          <w:sz w:val="22"/>
          <w:szCs w:val="22"/>
          <w:lang w:val="en-US"/>
        </w:rPr>
        <w:t xml:space="preserve"> met </w:t>
      </w:r>
      <w:hyperlink r:id="rId43" w:tooltip="William Morris" w:history="1">
        <w:r w:rsidR="00F40C07" w:rsidRPr="004E6B13">
          <w:rPr>
            <w:rStyle w:val="Hyperlink"/>
            <w:rFonts w:asciiTheme="minorHAnsi" w:hAnsiTheme="minorHAnsi" w:cstheme="minorHAnsi"/>
            <w:color w:val="auto"/>
            <w:sz w:val="22"/>
            <w:szCs w:val="22"/>
            <w:u w:val="none"/>
            <w:lang w:val="en-US"/>
          </w:rPr>
          <w:t>William Morris</w:t>
        </w:r>
      </w:hyperlink>
      <w:r w:rsidR="00F40C07" w:rsidRPr="004E6B13">
        <w:rPr>
          <w:rFonts w:asciiTheme="minorHAnsi" w:hAnsiTheme="minorHAnsi" w:cstheme="minorHAnsi"/>
          <w:sz w:val="22"/>
          <w:szCs w:val="22"/>
          <w:lang w:val="en-US"/>
        </w:rPr>
        <w:t xml:space="preserve"> and they went on to become leading members of the English </w:t>
      </w:r>
      <w:hyperlink r:id="rId44" w:tooltip="Arts and Crafts Movement" w:history="1">
        <w:r w:rsidR="00F40C07" w:rsidRPr="004E6B13">
          <w:rPr>
            <w:rFonts w:asciiTheme="minorHAnsi" w:hAnsiTheme="minorHAnsi" w:cstheme="minorHAnsi"/>
            <w:sz w:val="22"/>
            <w:szCs w:val="22"/>
            <w:lang w:val="en-US"/>
          </w:rPr>
          <w:t>Arts and Crafts Movement</w:t>
        </w:r>
      </w:hyperlink>
      <w:r w:rsidR="00F40C07" w:rsidRPr="004E6B13">
        <w:rPr>
          <w:rFonts w:asciiTheme="minorHAnsi" w:hAnsiTheme="minorHAnsi" w:cstheme="minorHAnsi"/>
          <w:sz w:val="22"/>
          <w:szCs w:val="22"/>
          <w:lang w:val="en-US"/>
        </w:rPr>
        <w:t xml:space="preserve">. When the German critic </w:t>
      </w:r>
      <w:hyperlink r:id="rId45" w:tooltip="Hermann Muthesius" w:history="1">
        <w:r w:rsidR="00F40C07" w:rsidRPr="004E6B13">
          <w:rPr>
            <w:rStyle w:val="Hyperlink"/>
            <w:rFonts w:asciiTheme="minorHAnsi" w:hAnsiTheme="minorHAnsi" w:cstheme="minorHAnsi"/>
            <w:color w:val="auto"/>
            <w:sz w:val="22"/>
            <w:szCs w:val="22"/>
            <w:u w:val="none"/>
            <w:lang w:val="en-US"/>
          </w:rPr>
          <w:t>Hermann Muthesius</w:t>
        </w:r>
      </w:hyperlink>
      <w:r w:rsidR="00F40C07" w:rsidRPr="004E6B13">
        <w:rPr>
          <w:rFonts w:asciiTheme="minorHAnsi" w:hAnsiTheme="minorHAnsi" w:cstheme="minorHAnsi"/>
          <w:sz w:val="22"/>
          <w:szCs w:val="22"/>
          <w:lang w:val="en-US"/>
        </w:rPr>
        <w:t xml:space="preserve"> published his admiring and influential study of English domestic architecture, </w:t>
      </w:r>
      <w:r w:rsidR="00F40C07" w:rsidRPr="004E6B13">
        <w:rPr>
          <w:rFonts w:asciiTheme="minorHAnsi" w:hAnsiTheme="minorHAnsi" w:cstheme="minorHAnsi"/>
          <w:i/>
          <w:iCs/>
          <w:sz w:val="22"/>
          <w:szCs w:val="22"/>
          <w:lang w:val="en-US"/>
        </w:rPr>
        <w:t>Das Englische Haus</w:t>
      </w:r>
      <w:r w:rsidR="00F40C07" w:rsidRPr="004E6B13">
        <w:rPr>
          <w:rFonts w:asciiTheme="minorHAnsi" w:hAnsiTheme="minorHAnsi" w:cstheme="minorHAnsi"/>
          <w:sz w:val="22"/>
          <w:szCs w:val="22"/>
          <w:lang w:val="en-US"/>
        </w:rPr>
        <w:t xml:space="preserve"> (1904), Pugin was all but invisible, yet "it was he ... who invented the English House that Muthesius so admired". </w:t>
      </w:r>
    </w:p>
    <w:p w:rsidR="008E0234" w:rsidRPr="008E0234" w:rsidRDefault="005B205C" w:rsidP="00F40C07">
      <w:pPr>
        <w:pStyle w:val="Normaalweb"/>
        <w:rPr>
          <w:rFonts w:asciiTheme="minorHAnsi" w:hAnsiTheme="minorHAnsi" w:cstheme="minorHAnsi"/>
          <w:i/>
          <w:sz w:val="22"/>
          <w:szCs w:val="22"/>
          <w:lang w:val="en-US"/>
        </w:rPr>
      </w:pPr>
      <w:r w:rsidRPr="005B205C">
        <w:rPr>
          <w:rFonts w:asciiTheme="minorHAnsi" w:hAnsiTheme="minorHAnsi" w:cstheme="minorHAnsi"/>
          <w:sz w:val="22"/>
          <w:szCs w:val="22"/>
        </w:rPr>
        <w:t>Zijn p</w:t>
      </w:r>
      <w:r w:rsidR="008E0234" w:rsidRPr="005B205C">
        <w:rPr>
          <w:rFonts w:asciiTheme="minorHAnsi" w:hAnsiTheme="minorHAnsi" w:cstheme="minorHAnsi"/>
          <w:sz w:val="22"/>
          <w:szCs w:val="22"/>
        </w:rPr>
        <w:t xml:space="preserve">rincipes </w:t>
      </w:r>
      <w:r w:rsidRPr="005B205C">
        <w:rPr>
          <w:rFonts w:asciiTheme="minorHAnsi" w:hAnsiTheme="minorHAnsi" w:cstheme="minorHAnsi"/>
          <w:sz w:val="22"/>
          <w:szCs w:val="22"/>
        </w:rPr>
        <w:t xml:space="preserve">van eerlijkheid in het gebruik van materialen en </w:t>
      </w:r>
      <w:r w:rsidR="004563FC">
        <w:rPr>
          <w:rFonts w:asciiTheme="minorHAnsi" w:hAnsiTheme="minorHAnsi" w:cstheme="minorHAnsi"/>
          <w:sz w:val="22"/>
          <w:szCs w:val="22"/>
        </w:rPr>
        <w:t>h</w:t>
      </w:r>
      <w:r w:rsidRPr="005B205C">
        <w:rPr>
          <w:rFonts w:asciiTheme="minorHAnsi" w:hAnsiTheme="minorHAnsi" w:cstheme="minorHAnsi"/>
          <w:sz w:val="22"/>
          <w:szCs w:val="22"/>
        </w:rPr>
        <w:t>e</w:t>
      </w:r>
      <w:r w:rsidR="004563FC">
        <w:rPr>
          <w:rFonts w:asciiTheme="minorHAnsi" w:hAnsiTheme="minorHAnsi" w:cstheme="minorHAnsi"/>
          <w:sz w:val="22"/>
          <w:szCs w:val="22"/>
        </w:rPr>
        <w:t>t</w:t>
      </w:r>
      <w:r w:rsidRPr="005B205C">
        <w:rPr>
          <w:rFonts w:asciiTheme="minorHAnsi" w:hAnsiTheme="minorHAnsi" w:cstheme="minorHAnsi"/>
          <w:sz w:val="22"/>
          <w:szCs w:val="22"/>
        </w:rPr>
        <w:t xml:space="preserve"> duidelijk tonen </w:t>
      </w:r>
      <w:r>
        <w:rPr>
          <w:rFonts w:asciiTheme="minorHAnsi" w:hAnsiTheme="minorHAnsi" w:cstheme="minorHAnsi"/>
          <w:sz w:val="22"/>
          <w:szCs w:val="22"/>
        </w:rPr>
        <w:t>van de gebruikte constructie</w:t>
      </w:r>
      <w:r w:rsidR="008E0234" w:rsidRPr="005B205C">
        <w:rPr>
          <w:rFonts w:asciiTheme="minorHAnsi" w:hAnsiTheme="minorHAnsi" w:cstheme="minorHAnsi"/>
          <w:sz w:val="22"/>
          <w:szCs w:val="22"/>
        </w:rPr>
        <w:t xml:space="preserve"> </w:t>
      </w:r>
      <w:r w:rsidR="004563FC">
        <w:rPr>
          <w:rFonts w:asciiTheme="minorHAnsi" w:hAnsiTheme="minorHAnsi" w:cstheme="minorHAnsi"/>
          <w:sz w:val="22"/>
          <w:szCs w:val="22"/>
        </w:rPr>
        <w:t>werden in de hele wereld overgenomen</w:t>
      </w:r>
      <w:r w:rsidR="008E0234" w:rsidRPr="005B205C">
        <w:rPr>
          <w:rFonts w:asciiTheme="minorHAnsi" w:hAnsiTheme="minorHAnsi" w:cstheme="minorHAnsi"/>
          <w:sz w:val="22"/>
          <w:szCs w:val="22"/>
        </w:rPr>
        <w:t xml:space="preserve">. </w:t>
      </w:r>
      <w:r w:rsidR="008E0234">
        <w:rPr>
          <w:rFonts w:asciiTheme="minorHAnsi" w:hAnsiTheme="minorHAnsi" w:cstheme="minorHAnsi"/>
          <w:sz w:val="22"/>
          <w:szCs w:val="22"/>
          <w:lang w:val="en-US"/>
        </w:rPr>
        <w:t>Scott stelde het zo:</w:t>
      </w:r>
      <w:r w:rsidR="008E0234">
        <w:rPr>
          <w:rFonts w:asciiTheme="minorHAnsi" w:hAnsiTheme="minorHAnsi" w:cstheme="minorHAnsi"/>
          <w:sz w:val="22"/>
          <w:szCs w:val="22"/>
          <w:lang w:val="en-US"/>
        </w:rPr>
        <w:br/>
      </w:r>
      <w:r w:rsidR="008E0234">
        <w:rPr>
          <w:rFonts w:asciiTheme="minorHAnsi" w:hAnsiTheme="minorHAnsi" w:cstheme="minorHAnsi"/>
          <w:sz w:val="22"/>
          <w:szCs w:val="22"/>
          <w:lang w:val="en-US"/>
        </w:rPr>
        <w:br/>
      </w:r>
      <w:r w:rsidR="008E0234" w:rsidRPr="008E0234">
        <w:rPr>
          <w:rFonts w:asciiTheme="minorHAnsi" w:hAnsiTheme="minorHAnsi" w:cstheme="minorHAnsi"/>
          <w:i/>
          <w:sz w:val="22"/>
          <w:szCs w:val="22"/>
          <w:lang w:val="en-US"/>
        </w:rPr>
        <w:t>‘Pugin had he done nothing else, would have established his name for all future ages as the great reformer of architecture. His noble protest has been followed by others, and it is a proud thing to think of, that among those who follow out the Gothic revival, the principle of truthfulness is universally acknowledged as their guiding star.’</w:t>
      </w:r>
      <w:r w:rsidR="008E0234">
        <w:rPr>
          <w:rStyle w:val="Voetnootmarkering"/>
          <w:rFonts w:asciiTheme="minorHAnsi" w:hAnsiTheme="minorHAnsi" w:cstheme="minorHAnsi"/>
          <w:i/>
          <w:sz w:val="22"/>
          <w:szCs w:val="22"/>
          <w:lang w:val="en-US"/>
        </w:rPr>
        <w:footnoteReference w:id="39"/>
      </w:r>
    </w:p>
    <w:p w:rsidR="00324338" w:rsidRPr="00324338" w:rsidRDefault="006A2A75" w:rsidP="005A7819">
      <w:pPr>
        <w:pStyle w:val="Normaalweb"/>
        <w:spacing w:before="120" w:beforeAutospacing="0" w:after="120" w:afterAutospacing="0"/>
        <w:rPr>
          <w:rFonts w:asciiTheme="minorHAnsi" w:hAnsiTheme="minorHAnsi" w:cstheme="minorHAnsi"/>
          <w:sz w:val="22"/>
          <w:szCs w:val="22"/>
          <w:u w:val="single"/>
        </w:rPr>
      </w:pPr>
      <w:r>
        <w:rPr>
          <w:rFonts w:asciiTheme="minorHAnsi" w:hAnsiTheme="minorHAnsi" w:cstheme="minorHAnsi"/>
          <w:sz w:val="22"/>
          <w:szCs w:val="22"/>
          <w:u w:val="single"/>
        </w:rPr>
        <w:t>4</w:t>
      </w:r>
      <w:r w:rsidR="00324338">
        <w:rPr>
          <w:rFonts w:asciiTheme="minorHAnsi" w:hAnsiTheme="minorHAnsi" w:cstheme="minorHAnsi"/>
          <w:sz w:val="22"/>
          <w:szCs w:val="22"/>
          <w:u w:val="single"/>
        </w:rPr>
        <w:t xml:space="preserve">.3  </w:t>
      </w:r>
      <w:r w:rsidR="00324338" w:rsidRPr="00324338">
        <w:rPr>
          <w:rFonts w:asciiTheme="minorHAnsi" w:hAnsiTheme="minorHAnsi" w:cstheme="minorHAnsi"/>
          <w:sz w:val="22"/>
          <w:szCs w:val="22"/>
          <w:u w:val="single"/>
        </w:rPr>
        <w:t>John Ruskin</w:t>
      </w:r>
    </w:p>
    <w:p w:rsidR="005A7819" w:rsidRPr="005D7CAF" w:rsidRDefault="00016CF0" w:rsidP="005A7819">
      <w:pPr>
        <w:pStyle w:val="Normaalweb"/>
        <w:spacing w:before="120" w:beforeAutospacing="0" w:after="120" w:afterAutospacing="0"/>
        <w:rPr>
          <w:rFonts w:asciiTheme="minorHAnsi" w:hAnsiTheme="minorHAnsi" w:cstheme="minorHAnsi"/>
          <w:sz w:val="22"/>
          <w:szCs w:val="22"/>
        </w:rPr>
      </w:pPr>
      <w:r w:rsidRPr="00ED200D">
        <w:rPr>
          <w:rFonts w:asciiTheme="minorHAnsi" w:hAnsiTheme="minorHAnsi" w:cstheme="minorHAnsi"/>
          <w:sz w:val="22"/>
          <w:szCs w:val="22"/>
        </w:rPr>
        <w:br/>
      </w:r>
      <w:r w:rsidR="005A7819" w:rsidRPr="00324338">
        <w:rPr>
          <w:rFonts w:asciiTheme="minorHAnsi" w:hAnsiTheme="minorHAnsi" w:cstheme="minorHAnsi"/>
          <w:bCs/>
          <w:sz w:val="22"/>
          <w:szCs w:val="22"/>
        </w:rPr>
        <w:t>John Ruskin</w:t>
      </w:r>
      <w:r w:rsidR="005A7819" w:rsidRPr="005D7CAF">
        <w:rPr>
          <w:rFonts w:asciiTheme="minorHAnsi" w:hAnsiTheme="minorHAnsi" w:cstheme="minorHAnsi"/>
          <w:sz w:val="22"/>
          <w:szCs w:val="22"/>
        </w:rPr>
        <w:t xml:space="preserve"> (</w:t>
      </w:r>
      <w:hyperlink r:id="rId46" w:tooltip="Londen" w:history="1">
        <w:r w:rsidR="005A7819" w:rsidRPr="005D7CAF">
          <w:rPr>
            <w:rStyle w:val="Hyperlink"/>
            <w:rFonts w:asciiTheme="minorHAnsi" w:eastAsiaTheme="majorEastAsia" w:hAnsiTheme="minorHAnsi" w:cstheme="minorHAnsi"/>
            <w:color w:val="auto"/>
            <w:sz w:val="22"/>
            <w:szCs w:val="22"/>
            <w:u w:val="none"/>
          </w:rPr>
          <w:t>Londen</w:t>
        </w:r>
      </w:hyperlink>
      <w:r w:rsidR="005A7819" w:rsidRPr="005D7CAF">
        <w:rPr>
          <w:rFonts w:asciiTheme="minorHAnsi" w:hAnsiTheme="minorHAnsi" w:cstheme="minorHAnsi"/>
          <w:sz w:val="22"/>
          <w:szCs w:val="22"/>
        </w:rPr>
        <w:t xml:space="preserve">, </w:t>
      </w:r>
      <w:hyperlink r:id="rId47" w:tooltip="8 februari" w:history="1">
        <w:r w:rsidR="005A7819" w:rsidRPr="005D7CAF">
          <w:rPr>
            <w:rStyle w:val="Hyperlink"/>
            <w:rFonts w:asciiTheme="minorHAnsi" w:eastAsiaTheme="majorEastAsia" w:hAnsiTheme="minorHAnsi" w:cstheme="minorHAnsi"/>
            <w:color w:val="auto"/>
            <w:sz w:val="22"/>
            <w:szCs w:val="22"/>
            <w:u w:val="none"/>
          </w:rPr>
          <w:t>8 februari</w:t>
        </w:r>
      </w:hyperlink>
      <w:r w:rsidR="005A7819" w:rsidRPr="005D7CAF">
        <w:rPr>
          <w:rFonts w:asciiTheme="minorHAnsi" w:hAnsiTheme="minorHAnsi" w:cstheme="minorHAnsi"/>
          <w:sz w:val="22"/>
          <w:szCs w:val="22"/>
        </w:rPr>
        <w:t xml:space="preserve"> </w:t>
      </w:r>
      <w:hyperlink r:id="rId48" w:tooltip="1819" w:history="1">
        <w:r w:rsidR="005A7819" w:rsidRPr="005D7CAF">
          <w:rPr>
            <w:rStyle w:val="Hyperlink"/>
            <w:rFonts w:asciiTheme="minorHAnsi" w:eastAsiaTheme="majorEastAsia" w:hAnsiTheme="minorHAnsi" w:cstheme="minorHAnsi"/>
            <w:color w:val="auto"/>
            <w:sz w:val="22"/>
            <w:szCs w:val="22"/>
            <w:u w:val="none"/>
          </w:rPr>
          <w:t>1819</w:t>
        </w:r>
      </w:hyperlink>
      <w:r w:rsidR="005A7819" w:rsidRPr="005D7CAF">
        <w:rPr>
          <w:rFonts w:asciiTheme="minorHAnsi" w:hAnsiTheme="minorHAnsi" w:cstheme="minorHAnsi"/>
          <w:sz w:val="22"/>
          <w:szCs w:val="22"/>
        </w:rPr>
        <w:t xml:space="preserve"> - </w:t>
      </w:r>
      <w:hyperlink r:id="rId49" w:tooltip="Brantwood (de pagina bestaat niet)" w:history="1">
        <w:r w:rsidR="005A7819" w:rsidRPr="005D7CAF">
          <w:rPr>
            <w:rStyle w:val="Hyperlink"/>
            <w:rFonts w:asciiTheme="minorHAnsi" w:eastAsiaTheme="majorEastAsia" w:hAnsiTheme="minorHAnsi" w:cstheme="minorHAnsi"/>
            <w:color w:val="auto"/>
            <w:sz w:val="22"/>
            <w:szCs w:val="22"/>
            <w:u w:val="none"/>
          </w:rPr>
          <w:t>Brantwood</w:t>
        </w:r>
      </w:hyperlink>
      <w:r w:rsidR="005A7819" w:rsidRPr="005D7CAF">
        <w:rPr>
          <w:rFonts w:asciiTheme="minorHAnsi" w:hAnsiTheme="minorHAnsi" w:cstheme="minorHAnsi"/>
          <w:sz w:val="22"/>
          <w:szCs w:val="22"/>
        </w:rPr>
        <w:t xml:space="preserve"> (</w:t>
      </w:r>
      <w:hyperlink r:id="rId50" w:tooltip="Lancashire (graafschap)" w:history="1">
        <w:r w:rsidR="005A7819" w:rsidRPr="005D7CAF">
          <w:rPr>
            <w:rStyle w:val="Hyperlink"/>
            <w:rFonts w:asciiTheme="minorHAnsi" w:eastAsiaTheme="majorEastAsia" w:hAnsiTheme="minorHAnsi" w:cstheme="minorHAnsi"/>
            <w:color w:val="auto"/>
            <w:sz w:val="22"/>
            <w:szCs w:val="22"/>
            <w:u w:val="none"/>
          </w:rPr>
          <w:t>Lancashire</w:t>
        </w:r>
      </w:hyperlink>
      <w:r w:rsidR="005A7819" w:rsidRPr="005D7CAF">
        <w:rPr>
          <w:rFonts w:asciiTheme="minorHAnsi" w:hAnsiTheme="minorHAnsi" w:cstheme="minorHAnsi"/>
          <w:sz w:val="22"/>
          <w:szCs w:val="22"/>
        </w:rPr>
        <w:t xml:space="preserve">), </w:t>
      </w:r>
      <w:hyperlink r:id="rId51" w:tooltip="20 januari" w:history="1">
        <w:r w:rsidR="005A7819" w:rsidRPr="005D7CAF">
          <w:rPr>
            <w:rStyle w:val="Hyperlink"/>
            <w:rFonts w:asciiTheme="minorHAnsi" w:eastAsiaTheme="majorEastAsia" w:hAnsiTheme="minorHAnsi" w:cstheme="minorHAnsi"/>
            <w:color w:val="auto"/>
            <w:sz w:val="22"/>
            <w:szCs w:val="22"/>
            <w:u w:val="none"/>
          </w:rPr>
          <w:t>20 januari</w:t>
        </w:r>
      </w:hyperlink>
      <w:r w:rsidR="005A7819" w:rsidRPr="005D7CAF">
        <w:rPr>
          <w:rFonts w:asciiTheme="minorHAnsi" w:hAnsiTheme="minorHAnsi" w:cstheme="minorHAnsi"/>
          <w:sz w:val="22"/>
          <w:szCs w:val="22"/>
        </w:rPr>
        <w:t xml:space="preserve"> </w:t>
      </w:r>
      <w:hyperlink r:id="rId52" w:tooltip="1900" w:history="1">
        <w:r w:rsidR="005A7819" w:rsidRPr="005D7CAF">
          <w:rPr>
            <w:rStyle w:val="Hyperlink"/>
            <w:rFonts w:asciiTheme="minorHAnsi" w:eastAsiaTheme="majorEastAsia" w:hAnsiTheme="minorHAnsi" w:cstheme="minorHAnsi"/>
            <w:color w:val="auto"/>
            <w:sz w:val="22"/>
            <w:szCs w:val="22"/>
            <w:u w:val="none"/>
          </w:rPr>
          <w:t>1900</w:t>
        </w:r>
      </w:hyperlink>
      <w:r w:rsidR="005A7819" w:rsidRPr="005D7CAF">
        <w:rPr>
          <w:rFonts w:asciiTheme="minorHAnsi" w:hAnsiTheme="minorHAnsi" w:cstheme="minorHAnsi"/>
          <w:sz w:val="22"/>
          <w:szCs w:val="22"/>
        </w:rPr>
        <w:t xml:space="preserve">) was een </w:t>
      </w:r>
      <w:hyperlink r:id="rId53" w:tooltip="Engeland" w:history="1">
        <w:r w:rsidR="005A7819" w:rsidRPr="005D7CAF">
          <w:rPr>
            <w:rStyle w:val="Hyperlink"/>
            <w:rFonts w:asciiTheme="minorHAnsi" w:eastAsiaTheme="majorEastAsia" w:hAnsiTheme="minorHAnsi" w:cstheme="minorHAnsi"/>
            <w:color w:val="auto"/>
            <w:sz w:val="22"/>
            <w:szCs w:val="22"/>
            <w:u w:val="none"/>
          </w:rPr>
          <w:t>Engels</w:t>
        </w:r>
      </w:hyperlink>
      <w:r w:rsidR="005A7819" w:rsidRPr="005D7CAF">
        <w:rPr>
          <w:rFonts w:asciiTheme="minorHAnsi" w:hAnsiTheme="minorHAnsi" w:cstheme="minorHAnsi"/>
          <w:sz w:val="22"/>
          <w:szCs w:val="22"/>
        </w:rPr>
        <w:t xml:space="preserve"> criticus die vooral bekend werd door zijn werk als </w:t>
      </w:r>
      <w:hyperlink r:id="rId54" w:anchor="Kritiek_op_kunstvoorwerpen" w:tooltip="Kritiek" w:history="1">
        <w:r w:rsidR="005A7819" w:rsidRPr="005D7CAF">
          <w:rPr>
            <w:rStyle w:val="Hyperlink"/>
            <w:rFonts w:asciiTheme="minorHAnsi" w:eastAsiaTheme="majorEastAsia" w:hAnsiTheme="minorHAnsi" w:cstheme="minorHAnsi"/>
            <w:color w:val="auto"/>
            <w:sz w:val="22"/>
            <w:szCs w:val="22"/>
            <w:u w:val="none"/>
          </w:rPr>
          <w:t>kunstcriticus</w:t>
        </w:r>
      </w:hyperlink>
      <w:r w:rsidR="005A7819" w:rsidRPr="005D7CAF">
        <w:rPr>
          <w:rFonts w:asciiTheme="minorHAnsi" w:hAnsiTheme="minorHAnsi" w:cstheme="minorHAnsi"/>
          <w:sz w:val="22"/>
          <w:szCs w:val="22"/>
        </w:rPr>
        <w:t xml:space="preserve"> en </w:t>
      </w:r>
      <w:hyperlink r:id="rId55" w:anchor="Kritiek_op_stromingen" w:tooltip="Kritiek" w:history="1">
        <w:r w:rsidR="005A7819" w:rsidRPr="005D7CAF">
          <w:rPr>
            <w:rStyle w:val="Hyperlink"/>
            <w:rFonts w:asciiTheme="minorHAnsi" w:eastAsiaTheme="majorEastAsia" w:hAnsiTheme="minorHAnsi" w:cstheme="minorHAnsi"/>
            <w:color w:val="auto"/>
            <w:sz w:val="22"/>
            <w:szCs w:val="22"/>
            <w:u w:val="none"/>
          </w:rPr>
          <w:t>sociaalcriticus</w:t>
        </w:r>
      </w:hyperlink>
      <w:r w:rsidR="005A7819" w:rsidRPr="005D7CAF">
        <w:rPr>
          <w:rFonts w:asciiTheme="minorHAnsi" w:hAnsiTheme="minorHAnsi" w:cstheme="minorHAnsi"/>
          <w:sz w:val="22"/>
          <w:szCs w:val="22"/>
        </w:rPr>
        <w:t xml:space="preserve">. Ruskins essays over kunst en architectuur waren zeer invloedrijk in het </w:t>
      </w:r>
      <w:hyperlink r:id="rId56" w:tooltip="Victoriaanse tijdperk" w:history="1">
        <w:r w:rsidR="005A7819" w:rsidRPr="005D7CAF">
          <w:rPr>
            <w:rStyle w:val="Hyperlink"/>
            <w:rFonts w:asciiTheme="minorHAnsi" w:eastAsiaTheme="majorEastAsia" w:hAnsiTheme="minorHAnsi" w:cstheme="minorHAnsi"/>
            <w:color w:val="auto"/>
            <w:sz w:val="22"/>
            <w:szCs w:val="22"/>
            <w:u w:val="none"/>
          </w:rPr>
          <w:t xml:space="preserve">victoriaanse </w:t>
        </w:r>
      </w:hyperlink>
      <w:r w:rsidR="005A7819" w:rsidRPr="005D7CAF">
        <w:rPr>
          <w:rFonts w:asciiTheme="minorHAnsi" w:hAnsiTheme="minorHAnsi" w:cstheme="minorHAnsi"/>
          <w:sz w:val="22"/>
          <w:szCs w:val="22"/>
        </w:rPr>
        <w:t xml:space="preserve">en het </w:t>
      </w:r>
      <w:hyperlink r:id="rId57" w:tooltip="Edwardiaans tijdperk" w:history="1">
        <w:r w:rsidR="005A7819" w:rsidRPr="005D7CAF">
          <w:rPr>
            <w:rStyle w:val="Hyperlink"/>
            <w:rFonts w:asciiTheme="minorHAnsi" w:eastAsiaTheme="majorEastAsia" w:hAnsiTheme="minorHAnsi" w:cstheme="minorHAnsi"/>
            <w:color w:val="auto"/>
            <w:sz w:val="22"/>
            <w:szCs w:val="22"/>
            <w:u w:val="none"/>
          </w:rPr>
          <w:t>edwardiaanse tijdperk</w:t>
        </w:r>
      </w:hyperlink>
      <w:r w:rsidR="005A7819" w:rsidRPr="005D7CAF">
        <w:rPr>
          <w:rFonts w:asciiTheme="minorHAnsi" w:hAnsiTheme="minorHAnsi" w:cstheme="minorHAnsi"/>
          <w:sz w:val="22"/>
          <w:szCs w:val="22"/>
        </w:rPr>
        <w:t xml:space="preserve">. </w:t>
      </w:r>
    </w:p>
    <w:p w:rsidR="005A7819" w:rsidRPr="005D7CAF" w:rsidRDefault="005A7819" w:rsidP="005A7819">
      <w:pPr>
        <w:pStyle w:val="Normaalweb"/>
        <w:spacing w:before="120" w:beforeAutospacing="0" w:after="120" w:afterAutospacing="0"/>
        <w:rPr>
          <w:rFonts w:asciiTheme="minorHAnsi" w:hAnsiTheme="minorHAnsi" w:cstheme="minorHAnsi"/>
          <w:sz w:val="22"/>
          <w:szCs w:val="22"/>
        </w:rPr>
      </w:pPr>
      <w:r w:rsidRPr="005D7CAF">
        <w:rPr>
          <w:rFonts w:asciiTheme="minorHAnsi" w:hAnsiTheme="minorHAnsi" w:cstheme="minorHAnsi"/>
          <w:sz w:val="22"/>
          <w:szCs w:val="22"/>
        </w:rPr>
        <w:t xml:space="preserve">Ruskin studeerde aan de </w:t>
      </w:r>
      <w:hyperlink r:id="rId58" w:tooltip="Universiteit van Oxford" w:history="1">
        <w:r w:rsidRPr="005D7CAF">
          <w:rPr>
            <w:rStyle w:val="Hyperlink"/>
            <w:rFonts w:asciiTheme="minorHAnsi" w:eastAsiaTheme="majorEastAsia" w:hAnsiTheme="minorHAnsi" w:cstheme="minorHAnsi"/>
            <w:color w:val="auto"/>
            <w:sz w:val="22"/>
            <w:szCs w:val="22"/>
            <w:u w:val="none"/>
          </w:rPr>
          <w:t>Universiteit van Oxford</w:t>
        </w:r>
      </w:hyperlink>
      <w:r w:rsidRPr="005D7CAF">
        <w:rPr>
          <w:rFonts w:asciiTheme="minorHAnsi" w:hAnsiTheme="minorHAnsi" w:cstheme="minorHAnsi"/>
          <w:sz w:val="22"/>
          <w:szCs w:val="22"/>
        </w:rPr>
        <w:t xml:space="preserve">. Zijn doorbraak kwam er met het eerste deel van </w:t>
      </w:r>
      <w:r w:rsidRPr="005D7CAF">
        <w:rPr>
          <w:rFonts w:asciiTheme="minorHAnsi" w:hAnsiTheme="minorHAnsi" w:cstheme="minorHAnsi"/>
          <w:i/>
          <w:iCs/>
          <w:sz w:val="22"/>
          <w:szCs w:val="22"/>
        </w:rPr>
        <w:t>Modern Painters</w:t>
      </w:r>
      <w:r w:rsidRPr="005D7CAF">
        <w:rPr>
          <w:rFonts w:asciiTheme="minorHAnsi" w:hAnsiTheme="minorHAnsi" w:cstheme="minorHAnsi"/>
          <w:sz w:val="22"/>
          <w:szCs w:val="22"/>
        </w:rPr>
        <w:t xml:space="preserve"> (</w:t>
      </w:r>
      <w:hyperlink r:id="rId59" w:tooltip="1843" w:history="1">
        <w:r w:rsidRPr="005D7CAF">
          <w:rPr>
            <w:rStyle w:val="Hyperlink"/>
            <w:rFonts w:asciiTheme="minorHAnsi" w:eastAsiaTheme="majorEastAsia" w:hAnsiTheme="minorHAnsi" w:cstheme="minorHAnsi"/>
            <w:color w:val="auto"/>
            <w:sz w:val="22"/>
            <w:szCs w:val="22"/>
            <w:u w:val="none"/>
          </w:rPr>
          <w:t>1843</w:t>
        </w:r>
      </w:hyperlink>
      <w:r w:rsidRPr="005D7CAF">
        <w:rPr>
          <w:rFonts w:asciiTheme="minorHAnsi" w:hAnsiTheme="minorHAnsi" w:cstheme="minorHAnsi"/>
          <w:sz w:val="22"/>
          <w:szCs w:val="22"/>
        </w:rPr>
        <w:t xml:space="preserve">), een uitgebreid essay waarin hij het werk van </w:t>
      </w:r>
      <w:hyperlink r:id="rId60" w:tooltip="William Turner" w:history="1">
        <w:r w:rsidRPr="005D7CAF">
          <w:rPr>
            <w:rStyle w:val="Hyperlink"/>
            <w:rFonts w:asciiTheme="minorHAnsi" w:eastAsiaTheme="majorEastAsia" w:hAnsiTheme="minorHAnsi" w:cstheme="minorHAnsi"/>
            <w:color w:val="auto"/>
            <w:sz w:val="22"/>
            <w:szCs w:val="22"/>
            <w:u w:val="none"/>
          </w:rPr>
          <w:t>William Turner</w:t>
        </w:r>
      </w:hyperlink>
      <w:r w:rsidRPr="005D7CAF">
        <w:rPr>
          <w:rFonts w:asciiTheme="minorHAnsi" w:hAnsiTheme="minorHAnsi" w:cstheme="minorHAnsi"/>
          <w:sz w:val="22"/>
          <w:szCs w:val="22"/>
        </w:rPr>
        <w:t xml:space="preserve"> verdedigt. Kunst moest volgens hem in de eerste plaats waarheidsgetrouw zijn aan de natuur. Rond 1850 werd hij promotor van de </w:t>
      </w:r>
      <w:hyperlink r:id="rId61" w:tooltip="Prerafaëlieten" w:history="1">
        <w:r w:rsidRPr="005D7CAF">
          <w:rPr>
            <w:rStyle w:val="Hyperlink"/>
            <w:rFonts w:asciiTheme="minorHAnsi" w:eastAsiaTheme="majorEastAsia" w:hAnsiTheme="minorHAnsi" w:cstheme="minorHAnsi"/>
            <w:color w:val="auto"/>
            <w:sz w:val="22"/>
            <w:szCs w:val="22"/>
            <w:u w:val="none"/>
          </w:rPr>
          <w:t>prerafaëlitische</w:t>
        </w:r>
      </w:hyperlink>
      <w:r w:rsidRPr="005D7CAF">
        <w:rPr>
          <w:rFonts w:asciiTheme="minorHAnsi" w:hAnsiTheme="minorHAnsi" w:cstheme="minorHAnsi"/>
          <w:sz w:val="22"/>
          <w:szCs w:val="22"/>
        </w:rPr>
        <w:t xml:space="preserve"> beweging. Later zou hij met name veel aandacht hebben voor politieke en sociale factoren. Daarbij benadrukte hij steeds het verband tussen de natuur, de kunst en de maatschappij. </w:t>
      </w:r>
    </w:p>
    <w:p w:rsidR="005A7819" w:rsidRPr="005D7CAF" w:rsidRDefault="005A7819" w:rsidP="005A7819">
      <w:pPr>
        <w:pStyle w:val="Normaalweb"/>
        <w:spacing w:before="120" w:beforeAutospacing="0" w:after="120" w:afterAutospacing="0"/>
        <w:rPr>
          <w:rFonts w:asciiTheme="minorHAnsi" w:hAnsiTheme="minorHAnsi" w:cstheme="minorHAnsi"/>
          <w:sz w:val="22"/>
          <w:szCs w:val="22"/>
        </w:rPr>
      </w:pPr>
      <w:r w:rsidRPr="005D7CAF">
        <w:rPr>
          <w:rFonts w:asciiTheme="minorHAnsi" w:hAnsiTheme="minorHAnsi" w:cstheme="minorHAnsi"/>
          <w:sz w:val="22"/>
          <w:szCs w:val="22"/>
        </w:rPr>
        <w:t xml:space="preserve">In 1869 werd Ruskin professor aan de </w:t>
      </w:r>
      <w:hyperlink r:id="rId62" w:tooltip="Universiteit van Oxford" w:history="1">
        <w:r w:rsidRPr="005D7CAF">
          <w:rPr>
            <w:rStyle w:val="Hyperlink"/>
            <w:rFonts w:asciiTheme="minorHAnsi" w:eastAsiaTheme="majorEastAsia" w:hAnsiTheme="minorHAnsi" w:cstheme="minorHAnsi"/>
            <w:color w:val="auto"/>
            <w:sz w:val="22"/>
            <w:szCs w:val="22"/>
            <w:u w:val="none"/>
          </w:rPr>
          <w:t>Universiteit van Oxford</w:t>
        </w:r>
      </w:hyperlink>
      <w:r w:rsidRPr="005D7CAF">
        <w:rPr>
          <w:rFonts w:asciiTheme="minorHAnsi" w:hAnsiTheme="minorHAnsi" w:cstheme="minorHAnsi"/>
          <w:sz w:val="22"/>
          <w:szCs w:val="22"/>
        </w:rPr>
        <w:t xml:space="preserve"> en de </w:t>
      </w:r>
      <w:hyperlink r:id="rId63" w:tooltip="Slade School of Fine Art" w:history="1">
        <w:r w:rsidRPr="005D7CAF">
          <w:rPr>
            <w:rStyle w:val="Hyperlink"/>
            <w:rFonts w:asciiTheme="minorHAnsi" w:eastAsiaTheme="majorEastAsia" w:hAnsiTheme="minorHAnsi" w:cstheme="minorHAnsi"/>
            <w:color w:val="auto"/>
            <w:sz w:val="22"/>
            <w:szCs w:val="22"/>
            <w:u w:val="none"/>
          </w:rPr>
          <w:t>Slade School of Fine Art</w:t>
        </w:r>
      </w:hyperlink>
      <w:r w:rsidRPr="005D7CAF">
        <w:rPr>
          <w:rFonts w:asciiTheme="minorHAnsi" w:hAnsiTheme="minorHAnsi" w:cstheme="minorHAnsi"/>
          <w:sz w:val="22"/>
          <w:szCs w:val="22"/>
        </w:rPr>
        <w:t xml:space="preserve">. In 1877 werd hij door </w:t>
      </w:r>
      <w:hyperlink r:id="rId64" w:tooltip="James McNeill Whistler" w:history="1">
        <w:r w:rsidRPr="005D7CAF">
          <w:rPr>
            <w:rStyle w:val="Hyperlink"/>
            <w:rFonts w:asciiTheme="minorHAnsi" w:eastAsiaTheme="majorEastAsia" w:hAnsiTheme="minorHAnsi" w:cstheme="minorHAnsi"/>
            <w:color w:val="auto"/>
            <w:sz w:val="22"/>
            <w:szCs w:val="22"/>
            <w:u w:val="none"/>
          </w:rPr>
          <w:t>James McNeill Whistler</w:t>
        </w:r>
      </w:hyperlink>
      <w:r w:rsidRPr="005D7CAF">
        <w:rPr>
          <w:rFonts w:asciiTheme="minorHAnsi" w:hAnsiTheme="minorHAnsi" w:cstheme="minorHAnsi"/>
          <w:sz w:val="22"/>
          <w:szCs w:val="22"/>
        </w:rPr>
        <w:t xml:space="preserve"> aangeklaagd wegens smaad, toen hij diens schilderij </w:t>
      </w:r>
      <w:hyperlink r:id="rId65" w:tooltip="Nocturne in zwart en goud - de vallende raket" w:history="1">
        <w:r w:rsidRPr="005D7CAF">
          <w:rPr>
            <w:rStyle w:val="Hyperlink"/>
            <w:rFonts w:asciiTheme="minorHAnsi" w:eastAsiaTheme="majorEastAsia" w:hAnsiTheme="minorHAnsi" w:cstheme="minorHAnsi"/>
            <w:color w:val="auto"/>
            <w:sz w:val="22"/>
            <w:szCs w:val="22"/>
            <w:u w:val="none"/>
          </w:rPr>
          <w:t>Nocturne in zwart en goud - de vallende raket</w:t>
        </w:r>
      </w:hyperlink>
      <w:r w:rsidRPr="005D7CAF">
        <w:rPr>
          <w:rFonts w:asciiTheme="minorHAnsi" w:hAnsiTheme="minorHAnsi" w:cstheme="minorHAnsi"/>
          <w:sz w:val="22"/>
          <w:szCs w:val="22"/>
        </w:rPr>
        <w:t xml:space="preserve"> 'een pot met verf' noemde. Toen hij de zaak verloor gaf hij zijn professoraat aan Oxford op, omdat hij vond dat hij zijn taak als criticus niet meer kon uitoefenen. </w:t>
      </w:r>
    </w:p>
    <w:p w:rsidR="005A7819" w:rsidRPr="005D7CAF" w:rsidRDefault="005A7819" w:rsidP="005A7819">
      <w:pPr>
        <w:pStyle w:val="Normaalweb"/>
        <w:spacing w:before="120" w:beforeAutospacing="0" w:after="120" w:afterAutospacing="0"/>
        <w:rPr>
          <w:rFonts w:asciiTheme="minorHAnsi" w:hAnsiTheme="minorHAnsi" w:cstheme="minorHAnsi"/>
          <w:sz w:val="22"/>
          <w:szCs w:val="22"/>
        </w:rPr>
      </w:pPr>
      <w:r w:rsidRPr="005D7CAF">
        <w:rPr>
          <w:rFonts w:asciiTheme="minorHAnsi" w:hAnsiTheme="minorHAnsi" w:cstheme="minorHAnsi"/>
          <w:sz w:val="22"/>
          <w:szCs w:val="22"/>
        </w:rPr>
        <w:t xml:space="preserve">Na </w:t>
      </w:r>
      <w:hyperlink r:id="rId66" w:tooltip="1886" w:history="1">
        <w:r w:rsidRPr="005D7CAF">
          <w:rPr>
            <w:rStyle w:val="Hyperlink"/>
            <w:rFonts w:asciiTheme="minorHAnsi" w:eastAsiaTheme="majorEastAsia" w:hAnsiTheme="minorHAnsi" w:cstheme="minorHAnsi"/>
            <w:color w:val="auto"/>
            <w:sz w:val="22"/>
            <w:szCs w:val="22"/>
            <w:u w:val="none"/>
          </w:rPr>
          <w:t>1886</w:t>
        </w:r>
      </w:hyperlink>
      <w:r w:rsidRPr="005D7CAF">
        <w:rPr>
          <w:rFonts w:asciiTheme="minorHAnsi" w:hAnsiTheme="minorHAnsi" w:cstheme="minorHAnsi"/>
          <w:sz w:val="22"/>
          <w:szCs w:val="22"/>
        </w:rPr>
        <w:t xml:space="preserve"> kreeg hij steeds vaker psychische problemen. Begin 1900 overleed John Ruskin op tachtigjarige leeftijd aan </w:t>
      </w:r>
      <w:hyperlink r:id="rId67" w:tooltip="Influenza" w:history="1">
        <w:r w:rsidRPr="005D7CAF">
          <w:rPr>
            <w:rStyle w:val="Hyperlink"/>
            <w:rFonts w:asciiTheme="minorHAnsi" w:eastAsiaTheme="majorEastAsia" w:hAnsiTheme="minorHAnsi" w:cstheme="minorHAnsi"/>
            <w:color w:val="auto"/>
            <w:sz w:val="22"/>
            <w:szCs w:val="22"/>
            <w:u w:val="none"/>
          </w:rPr>
          <w:t>influenza</w:t>
        </w:r>
      </w:hyperlink>
      <w:r w:rsidRPr="005D7CAF">
        <w:rPr>
          <w:rFonts w:asciiTheme="minorHAnsi" w:hAnsiTheme="minorHAnsi" w:cstheme="minorHAnsi"/>
          <w:sz w:val="22"/>
          <w:szCs w:val="22"/>
        </w:rPr>
        <w:t xml:space="preserve"> en werd begraven op het kerkhof in </w:t>
      </w:r>
      <w:hyperlink r:id="rId68" w:tooltip="Coniston (Cumbria)" w:history="1">
        <w:r w:rsidRPr="005D7CAF">
          <w:rPr>
            <w:rStyle w:val="Hyperlink"/>
            <w:rFonts w:asciiTheme="minorHAnsi" w:eastAsiaTheme="majorEastAsia" w:hAnsiTheme="minorHAnsi" w:cstheme="minorHAnsi"/>
            <w:color w:val="auto"/>
            <w:sz w:val="22"/>
            <w:szCs w:val="22"/>
            <w:u w:val="none"/>
          </w:rPr>
          <w:t>Coniston</w:t>
        </w:r>
      </w:hyperlink>
      <w:r w:rsidRPr="005D7CAF">
        <w:rPr>
          <w:rFonts w:asciiTheme="minorHAnsi" w:hAnsiTheme="minorHAnsi" w:cstheme="minorHAnsi"/>
          <w:sz w:val="22"/>
          <w:szCs w:val="22"/>
        </w:rPr>
        <w:t xml:space="preserve">. </w:t>
      </w:r>
    </w:p>
    <w:p w:rsidR="005A7819" w:rsidRDefault="005A7819" w:rsidP="005A7819">
      <w:pPr>
        <w:pStyle w:val="Normaalweb"/>
        <w:spacing w:before="120" w:beforeAutospacing="0" w:after="120" w:afterAutospacing="0"/>
        <w:rPr>
          <w:rFonts w:ascii="Arial" w:hAnsi="Arial" w:cs="Arial"/>
          <w:color w:val="202122"/>
          <w:sz w:val="21"/>
          <w:szCs w:val="21"/>
        </w:rPr>
      </w:pPr>
      <w:r w:rsidRPr="005D7CAF">
        <w:rPr>
          <w:rFonts w:asciiTheme="minorHAnsi" w:hAnsiTheme="minorHAnsi" w:cstheme="minorHAnsi"/>
          <w:sz w:val="22"/>
          <w:szCs w:val="22"/>
        </w:rPr>
        <w:t xml:space="preserve">Ruskins invloed was erg groot in de periode van de tweede helft van de </w:t>
      </w:r>
      <w:hyperlink r:id="rId69" w:tooltip="19de eeuw" w:history="1">
        <w:r w:rsidRPr="005D7CAF">
          <w:rPr>
            <w:rStyle w:val="Hyperlink"/>
            <w:rFonts w:asciiTheme="minorHAnsi" w:eastAsiaTheme="majorEastAsia" w:hAnsiTheme="minorHAnsi" w:cstheme="minorHAnsi"/>
            <w:color w:val="auto"/>
            <w:sz w:val="22"/>
            <w:szCs w:val="22"/>
            <w:u w:val="none"/>
          </w:rPr>
          <w:t>19de eeuw</w:t>
        </w:r>
      </w:hyperlink>
      <w:r w:rsidRPr="005D7CAF">
        <w:rPr>
          <w:rFonts w:asciiTheme="minorHAnsi" w:hAnsiTheme="minorHAnsi" w:cstheme="minorHAnsi"/>
          <w:sz w:val="22"/>
          <w:szCs w:val="22"/>
        </w:rPr>
        <w:t xml:space="preserve"> tot aan de </w:t>
      </w:r>
      <w:hyperlink r:id="rId70" w:tooltip="Eerste Wereldoorlog" w:history="1">
        <w:r w:rsidRPr="005D7CAF">
          <w:rPr>
            <w:rStyle w:val="Hyperlink"/>
            <w:rFonts w:asciiTheme="minorHAnsi" w:eastAsiaTheme="majorEastAsia" w:hAnsiTheme="minorHAnsi" w:cstheme="minorHAnsi"/>
            <w:color w:val="auto"/>
            <w:sz w:val="22"/>
            <w:szCs w:val="22"/>
            <w:u w:val="none"/>
          </w:rPr>
          <w:t>Eerste Wereldoorlog</w:t>
        </w:r>
      </w:hyperlink>
      <w:r w:rsidRPr="005D7CAF">
        <w:rPr>
          <w:rFonts w:asciiTheme="minorHAnsi" w:hAnsiTheme="minorHAnsi" w:cstheme="minorHAnsi"/>
          <w:sz w:val="22"/>
          <w:szCs w:val="22"/>
        </w:rPr>
        <w:t xml:space="preserve">. Tijdens de </w:t>
      </w:r>
      <w:hyperlink r:id="rId71" w:tooltip="Jaren 1960" w:history="1">
        <w:r w:rsidRPr="005D7CAF">
          <w:rPr>
            <w:rStyle w:val="Hyperlink"/>
            <w:rFonts w:asciiTheme="minorHAnsi" w:eastAsiaTheme="majorEastAsia" w:hAnsiTheme="minorHAnsi" w:cstheme="minorHAnsi"/>
            <w:color w:val="auto"/>
            <w:sz w:val="22"/>
            <w:szCs w:val="22"/>
            <w:u w:val="none"/>
          </w:rPr>
          <w:t>jaren 1960</w:t>
        </w:r>
      </w:hyperlink>
      <w:r w:rsidRPr="005D7CAF">
        <w:rPr>
          <w:rFonts w:asciiTheme="minorHAnsi" w:hAnsiTheme="minorHAnsi" w:cstheme="minorHAnsi"/>
          <w:sz w:val="22"/>
          <w:szCs w:val="22"/>
        </w:rPr>
        <w:t xml:space="preserve"> werd zijn werk met </w:t>
      </w:r>
      <w:r>
        <w:rPr>
          <w:rFonts w:ascii="Arial" w:hAnsi="Arial" w:cs="Arial"/>
          <w:color w:val="202122"/>
          <w:sz w:val="21"/>
          <w:szCs w:val="21"/>
        </w:rPr>
        <w:t xml:space="preserve">vernieuwde interesse bekeken. </w:t>
      </w:r>
    </w:p>
    <w:p w:rsidR="00324338" w:rsidRDefault="00324338" w:rsidP="00741375">
      <w:pPr>
        <w:rPr>
          <w:u w:val="single"/>
        </w:rPr>
      </w:pPr>
    </w:p>
    <w:p w:rsidR="00645758" w:rsidRPr="00645758" w:rsidRDefault="006A2A75" w:rsidP="00645758">
      <w:r>
        <w:rPr>
          <w:u w:val="single"/>
        </w:rPr>
        <w:t>4</w:t>
      </w:r>
      <w:r w:rsidR="00324338">
        <w:rPr>
          <w:u w:val="single"/>
        </w:rPr>
        <w:t xml:space="preserve">.4  </w:t>
      </w:r>
      <w:r w:rsidR="00741375" w:rsidRPr="00324338">
        <w:rPr>
          <w:u w:val="single"/>
        </w:rPr>
        <w:t xml:space="preserve">Invloed van </w:t>
      </w:r>
      <w:r w:rsidR="00324338">
        <w:rPr>
          <w:u w:val="single"/>
        </w:rPr>
        <w:t>de Oxford Movement en de</w:t>
      </w:r>
      <w:r w:rsidR="00741375" w:rsidRPr="00324338">
        <w:rPr>
          <w:u w:val="single"/>
        </w:rPr>
        <w:t xml:space="preserve"> Cambridge </w:t>
      </w:r>
      <w:r w:rsidR="00324338">
        <w:rPr>
          <w:u w:val="single"/>
        </w:rPr>
        <w:t>Camden Society (</w:t>
      </w:r>
      <w:r w:rsidR="00324338" w:rsidRPr="00324338">
        <w:rPr>
          <w:i/>
          <w:u w:val="single"/>
        </w:rPr>
        <w:t>The  Ecclesiologist</w:t>
      </w:r>
      <w:r w:rsidR="00324338">
        <w:rPr>
          <w:u w:val="single"/>
        </w:rPr>
        <w:t>)</w:t>
      </w:r>
      <w:r w:rsidR="00324338">
        <w:br/>
      </w:r>
      <w:r w:rsidR="007C43E9">
        <w:rPr>
          <w:rFonts w:cstheme="minorHAnsi"/>
        </w:rPr>
        <w:br/>
      </w:r>
      <w:r w:rsidR="00645758" w:rsidRPr="0088375F">
        <w:t xml:space="preserve">Begin negentiende eeuw voerden verschillende groepen een strijd om macht en invloed binnen de Church of England. Velen, vooral in hoge functies, zagen zichzelf als latitudinarian (liberaal) in een poging de aantrekkingskracht van de kerk te vergroten en belediging voor hun kerkelijke superieuren te vermijden. Omgekeerd waren veel geestelijken in de parochies evangelicalen , als resultaat van de opwekking onder leiding van John Wesley . Daarnaast ontstonden in de universiteiten  bewegingen om liturgische en devotionele gebruiken te herstellen die </w:t>
      </w:r>
      <w:r w:rsidR="0088375F" w:rsidRPr="0088375F">
        <w:t xml:space="preserve">sterk aanleunden bij </w:t>
      </w:r>
      <w:r w:rsidR="00645758" w:rsidRPr="0088375F">
        <w:t>tradities van vóór de Engelse Reformatie en van hedendaagse rooms-katholieke</w:t>
      </w:r>
      <w:r w:rsidR="0088375F">
        <w:t xml:space="preserve"> tradities. </w:t>
      </w:r>
      <w:r w:rsidR="006A2569">
        <w:rPr>
          <w:rFonts w:cstheme="minorHAnsi"/>
        </w:rPr>
        <w:t xml:space="preserve">De Oxford Movement is </w:t>
      </w:r>
      <w:r w:rsidR="0088375F">
        <w:rPr>
          <w:rFonts w:cstheme="minorHAnsi"/>
        </w:rPr>
        <w:t>zo’</w:t>
      </w:r>
      <w:r w:rsidR="006A2569">
        <w:rPr>
          <w:rFonts w:cstheme="minorHAnsi"/>
        </w:rPr>
        <w:t xml:space="preserve">n beweging </w:t>
      </w:r>
      <w:r w:rsidR="00294D3E">
        <w:rPr>
          <w:rFonts w:cstheme="minorHAnsi"/>
        </w:rPr>
        <w:t xml:space="preserve">van de High Church-leden </w:t>
      </w:r>
      <w:r w:rsidR="006A2569">
        <w:rPr>
          <w:rFonts w:cstheme="minorHAnsi"/>
        </w:rPr>
        <w:t>binnen de Anglicaanse kerk die de klemtoon legde op autoriteit, hiërarchische structuren en het belang van de sacramenten. De beweging verwees naar een universele ‘katholieke’ visie op de kerk</w:t>
      </w:r>
      <w:r w:rsidR="00537095">
        <w:rPr>
          <w:rFonts w:cstheme="minorHAnsi"/>
        </w:rPr>
        <w:t>,</w:t>
      </w:r>
      <w:r w:rsidR="006A2569">
        <w:rPr>
          <w:rFonts w:cstheme="minorHAnsi"/>
        </w:rPr>
        <w:t xml:space="preserve"> meer bepaald de kerk van de vroege kerkvaders</w:t>
      </w:r>
      <w:r w:rsidR="00537095">
        <w:rPr>
          <w:rFonts w:cstheme="minorHAnsi"/>
        </w:rPr>
        <w:t xml:space="preserve"> en ze zagen </w:t>
      </w:r>
      <w:r w:rsidR="00537095">
        <w:rPr>
          <w:rFonts w:cstheme="minorHAnsi"/>
        </w:rPr>
        <w:lastRenderedPageBreak/>
        <w:t xml:space="preserve">het anglicanisme als een van de drie takken van de ‘ene heilige, katholieke en apostolische’ </w:t>
      </w:r>
      <w:r w:rsidR="00645758">
        <w:rPr>
          <w:rFonts w:cstheme="minorHAnsi"/>
        </w:rPr>
        <w:t xml:space="preserve">pre-chismatische </w:t>
      </w:r>
      <w:r w:rsidR="00537095">
        <w:rPr>
          <w:rFonts w:cstheme="minorHAnsi"/>
        </w:rPr>
        <w:t>christelijke kerk</w:t>
      </w:r>
      <w:r w:rsidR="00645758">
        <w:rPr>
          <w:rFonts w:cstheme="minorHAnsi"/>
        </w:rPr>
        <w:t xml:space="preserve"> (branch theory)</w:t>
      </w:r>
      <w:r w:rsidR="00537095">
        <w:rPr>
          <w:rFonts w:cstheme="minorHAnsi"/>
        </w:rPr>
        <w:t>.</w:t>
      </w:r>
      <w:r w:rsidR="006A2569">
        <w:rPr>
          <w:rFonts w:cstheme="minorHAnsi"/>
        </w:rPr>
        <w:t xml:space="preserve"> </w:t>
      </w:r>
      <w:r w:rsidR="00537095">
        <w:rPr>
          <w:rFonts w:cstheme="minorHAnsi"/>
        </w:rPr>
        <w:t xml:space="preserve">Ze ijverden voor het herstel van een aantal oudere christelijke tradities en de opname ervan in de anglicaanse liturgie en theologie. </w:t>
      </w:r>
      <w:r w:rsidR="00537095">
        <w:rPr>
          <w:rFonts w:cstheme="minorHAnsi"/>
        </w:rPr>
        <w:br/>
        <w:t>Tegen de jaren 1840 vonden veel leden van de beweging dat het de Anglicaanse kerk ontbrak aan genade en ze bekeerden zich tot het rooms-katholicisme.  De filosofie van de beweging stond bekend als ‘tractarianism’, verwijzend naar de publicaties ‘Tracts of the Times’ die tussen 1833 en 1841 werden gepubliceerd.  Twee gekende tractarians waren John Henry Newman en Edward Bouverie Pusey. Andere gekende namen waren John Keble, Charles Marriott, Richard Froude, Robert Wilberforce, Isaac Williams en William Palmer.De meesten hadden hun opleideing gehad in Oxford , dikwijls in Oriel College.</w:t>
      </w:r>
      <w:r w:rsidR="00645758">
        <w:rPr>
          <w:rFonts w:cstheme="minorHAnsi"/>
        </w:rPr>
        <w:t xml:space="preserve"> </w:t>
      </w:r>
      <w:r w:rsidR="00645758">
        <w:rPr>
          <w:rFonts w:cstheme="minorHAnsi"/>
        </w:rPr>
        <w:br/>
      </w:r>
      <w:r w:rsidR="00645758" w:rsidRPr="00645758">
        <w:t>Ze hadden kritiek op het theologische liberalisme . De zaak Gorham, waarin seculiere rechtbanken een kerkelijke rechtbank terzijde schoven over de kwestie van een priester met ketterse opvattingen, was ook zeer verontrustend. Tractariërs pleitten voor het opnemen van traditionele aspecten van de liturgie uit de middeleeuwse religieuze praktijk, omdat ze vonden dat de kerk te "eenvoudig" was geworden. In het laatste traktaat, " Tract 90 ", betoogde Newman dat de doctrines van de Rooms-Katholieke Kerk, zoals gedefinieerd door het Concilie van Trente , verenigbaar waren met de Negenendertig Artikelen van de 16e-eeuwse Kerk van Engeland. De uiteindelijke opname van Newman in de rooms-katholieke kerk in 1845, gevolgd door Henry Edward Manning in 1851, had een diepgaande invloed op de beweging.</w:t>
      </w:r>
    </w:p>
    <w:p w:rsidR="007C43E9" w:rsidRDefault="006A2569" w:rsidP="00741375">
      <w:pPr>
        <w:rPr>
          <w:rFonts w:cstheme="minorHAnsi"/>
        </w:rPr>
      </w:pPr>
      <w:r>
        <w:rPr>
          <w:rFonts w:cstheme="minorHAnsi"/>
        </w:rPr>
        <w:t xml:space="preserve">De leiders van de beweging  wezen in het begin elk contact met de Rooms-katholieken  in Engeland af, ofschoon hun bisschop Wiseman wel contact met hen zocht via Pugin en Phillipps de Lisle. Sommige leden met een voorliefde voor autoriteit en een historisch-theologische interesse kwamen uiteindelijk in de rooms-katholieke kerk terecht. Anderen met een meer romantische inslag stelden zich </w:t>
      </w:r>
      <w:r w:rsidR="00CD6C66">
        <w:rPr>
          <w:rFonts w:cstheme="minorHAnsi"/>
        </w:rPr>
        <w:t>tevreden</w:t>
      </w:r>
      <w:r>
        <w:rPr>
          <w:rFonts w:cstheme="minorHAnsi"/>
        </w:rPr>
        <w:t xml:space="preserve"> met een her-katholisering van de Church of England door het restaureren van kerken. Hierbij was de oprichting van de Cambridge Camden Society in 1838 van cruciaal belang.</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Neal en Webb leerden elkaar in 1838 kennen op de </w:t>
      </w:r>
      <w:hyperlink r:id="rId72" w:tooltip="Universiteit van Cambridge" w:history="1">
        <w:r w:rsidRPr="0088375F">
          <w:rPr>
            <w:rStyle w:val="Hyperlink"/>
            <w:rFonts w:asciiTheme="minorHAnsi" w:eastAsiaTheme="majorEastAsia" w:hAnsiTheme="minorHAnsi" w:cstheme="minorHAnsi"/>
            <w:color w:val="auto"/>
            <w:sz w:val="22"/>
            <w:szCs w:val="22"/>
            <w:u w:val="none"/>
          </w:rPr>
          <w:t>Universiteit van Cambridge</w:t>
        </w:r>
      </w:hyperlink>
      <w:r w:rsidRPr="0088375F">
        <w:rPr>
          <w:rFonts w:asciiTheme="minorHAnsi" w:hAnsiTheme="minorHAnsi" w:cstheme="minorHAnsi"/>
          <w:sz w:val="22"/>
          <w:szCs w:val="22"/>
        </w:rPr>
        <w:t>. Hun gezamenlijke interesse in de architectuur van kerken en in de traktaten van de </w:t>
      </w:r>
      <w:hyperlink r:id="rId73" w:tooltip="Oxford Movement (de pagina bestaat niet)" w:history="1">
        <w:r w:rsidRPr="0088375F">
          <w:rPr>
            <w:rStyle w:val="Hyperlink"/>
            <w:rFonts w:asciiTheme="minorHAnsi" w:eastAsiaTheme="majorEastAsia" w:hAnsiTheme="minorHAnsi" w:cstheme="minorHAnsi"/>
            <w:color w:val="auto"/>
            <w:sz w:val="22"/>
            <w:szCs w:val="22"/>
            <w:u w:val="none"/>
          </w:rPr>
          <w:t>Oxford Movement</w:t>
        </w:r>
      </w:hyperlink>
      <w:r w:rsidRPr="0088375F">
        <w:rPr>
          <w:rFonts w:asciiTheme="minorHAnsi" w:hAnsiTheme="minorHAnsi" w:cstheme="minorHAnsi"/>
          <w:sz w:val="22"/>
          <w:szCs w:val="22"/>
        </w:rPr>
        <w:t>, , brachten hen ertoe om zelf een beweging op te starten die zich vooral richtte op de architectuur van kerken en dan vooral op de symboliek daarvan. De beweging</w:t>
      </w:r>
      <w:r w:rsidR="0088375F">
        <w:rPr>
          <w:rFonts w:asciiTheme="minorHAnsi" w:hAnsiTheme="minorHAnsi" w:cstheme="minorHAnsi"/>
          <w:sz w:val="22"/>
          <w:szCs w:val="22"/>
        </w:rPr>
        <w:t>, gesticht in maart 1839,</w:t>
      </w:r>
      <w:r w:rsidRPr="0088375F">
        <w:rPr>
          <w:rFonts w:asciiTheme="minorHAnsi" w:hAnsiTheme="minorHAnsi" w:cstheme="minorHAnsi"/>
          <w:sz w:val="22"/>
          <w:szCs w:val="22"/>
        </w:rPr>
        <w:t xml:space="preserve"> werd “</w:t>
      </w:r>
      <w:hyperlink r:id="rId74" w:tooltip="The Cambridge Camden Society (de pagina bestaat niet)" w:history="1">
        <w:r w:rsidRPr="0088375F">
          <w:rPr>
            <w:rStyle w:val="Hyperlink"/>
            <w:rFonts w:asciiTheme="minorHAnsi" w:eastAsiaTheme="majorEastAsia" w:hAnsiTheme="minorHAnsi" w:cstheme="minorHAnsi"/>
            <w:color w:val="auto"/>
            <w:sz w:val="22"/>
            <w:szCs w:val="22"/>
            <w:u w:val="none"/>
          </w:rPr>
          <w:t>The Cambridge Camden Society</w:t>
        </w:r>
      </w:hyperlink>
      <w:r w:rsidRPr="0088375F">
        <w:rPr>
          <w:rFonts w:asciiTheme="minorHAnsi" w:hAnsiTheme="minorHAnsi" w:cstheme="minorHAnsi"/>
          <w:sz w:val="22"/>
          <w:szCs w:val="22"/>
        </w:rPr>
        <w:t>” genoemd, later veranderde de naam in “Ecclesiological Society”. John Mason Neale (1818-1866) en Benjamin Webb (1819-1885) zetelden beiden in het Comité, wat de kern was van The Cambridge Camden Society. Neale was er van 1839 tot 1843 Chairman of Committees en Webb was Honorary Secretary in de periode van 1840 tot 1844.</w:t>
      </w:r>
      <w:r w:rsidR="0088375F" w:rsidRPr="0088375F">
        <w:rPr>
          <w:rFonts w:asciiTheme="minorHAnsi" w:hAnsiTheme="minorHAnsi" w:cstheme="minorHAnsi"/>
          <w:sz w:val="22"/>
          <w:szCs w:val="22"/>
        </w:rPr>
        <w:t xml:space="preserve"> </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Naast hun rol in The Cambridge Camden Society, zijn Neale en Webb ook bekend om hun </w:t>
      </w:r>
      <w:hyperlink r:id="rId75" w:tooltip="Durandus (de pagina bestaat niet)" w:history="1">
        <w:r w:rsidRPr="0088375F">
          <w:rPr>
            <w:rStyle w:val="Hyperlink"/>
            <w:rFonts w:asciiTheme="minorHAnsi" w:eastAsiaTheme="majorEastAsia" w:hAnsiTheme="minorHAnsi" w:cstheme="minorHAnsi"/>
            <w:color w:val="auto"/>
            <w:sz w:val="22"/>
            <w:szCs w:val="22"/>
            <w:u w:val="none"/>
          </w:rPr>
          <w:t>Durandus</w:t>
        </w:r>
      </w:hyperlink>
      <w:r w:rsidRPr="0088375F">
        <w:rPr>
          <w:rFonts w:asciiTheme="minorHAnsi" w:hAnsiTheme="minorHAnsi" w:cstheme="minorHAnsi"/>
          <w:sz w:val="22"/>
          <w:szCs w:val="22"/>
        </w:rPr>
        <w:t> vertaling van “The Symbolism of Churches and Church Ornaments”. In dit werk wordt vooral ingegaan op de symboliek van de kerkelijke architectuur. Dit werk houdt natuurlijk ook verband met The Cambridge Camden Society, aangezien het onderwerp een van de belangrijke aandachtspunten van de ecclasiologen was.</w:t>
      </w:r>
      <w:r w:rsidR="0088375F" w:rsidRPr="0088375F">
        <w:rPr>
          <w:rFonts w:asciiTheme="minorHAnsi" w:hAnsiTheme="minorHAnsi" w:cstheme="minorHAnsi"/>
          <w:sz w:val="22"/>
          <w:szCs w:val="22"/>
        </w:rPr>
        <w:br/>
      </w:r>
      <w:r w:rsidRPr="0088375F">
        <w:rPr>
          <w:rFonts w:asciiTheme="minorHAnsi" w:hAnsiTheme="minorHAnsi" w:cstheme="minorHAnsi"/>
          <w:sz w:val="22"/>
          <w:szCs w:val="22"/>
        </w:rPr>
        <w:t>In 1845 verhuisde The Cambridge Camden Society naar Londen en veranderde hun naam in “The Ecclesiological Society”. The Society had een grote invloed in de ontwikkeling van kerkarchitectuur in het midden van de 19e eeuw. Hun beroemde tijdschrift, “The Ecclesiologist”, werd gepubliceerd tussen 1841 en 1868. Dit was een combinatie van wetenschappelijke artikels en scherpe kritiek.</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In 1879 werd The Society hersticht door </w:t>
      </w:r>
      <w:hyperlink r:id="rId76" w:tooltip="Bereford-Hope (de pagina bestaat niet)" w:history="1">
        <w:r w:rsidRPr="0088375F">
          <w:rPr>
            <w:rStyle w:val="Hyperlink"/>
            <w:rFonts w:asciiTheme="minorHAnsi" w:eastAsiaTheme="majorEastAsia" w:hAnsiTheme="minorHAnsi" w:cstheme="minorHAnsi"/>
            <w:color w:val="auto"/>
            <w:sz w:val="22"/>
            <w:szCs w:val="22"/>
            <w:u w:val="none"/>
          </w:rPr>
          <w:t>Bereford-Hope</w:t>
        </w:r>
      </w:hyperlink>
      <w:r w:rsidRPr="0088375F">
        <w:rPr>
          <w:rFonts w:asciiTheme="minorHAnsi" w:hAnsiTheme="minorHAnsi" w:cstheme="minorHAnsi"/>
          <w:sz w:val="22"/>
          <w:szCs w:val="22"/>
        </w:rPr>
        <w:t>. Ze stond toen bekend als de “St. Paul’s Ecclesiological Society”, omdat ze aanvankelijk samenkwamen in </w:t>
      </w:r>
      <w:hyperlink r:id="rId77" w:tooltip="St Paul's Cathedral (Londen)" w:history="1">
        <w:r w:rsidRPr="0088375F">
          <w:rPr>
            <w:rStyle w:val="Hyperlink"/>
            <w:rFonts w:asciiTheme="minorHAnsi" w:eastAsiaTheme="majorEastAsia" w:hAnsiTheme="minorHAnsi" w:cstheme="minorHAnsi"/>
            <w:color w:val="auto"/>
            <w:sz w:val="22"/>
            <w:szCs w:val="22"/>
            <w:u w:val="none"/>
          </w:rPr>
          <w:t>St. Paul’s Cathedral</w:t>
        </w:r>
      </w:hyperlink>
      <w:r w:rsidRPr="0088375F">
        <w:rPr>
          <w:rFonts w:asciiTheme="minorHAnsi" w:hAnsiTheme="minorHAnsi" w:cstheme="minorHAnsi"/>
          <w:sz w:val="22"/>
          <w:szCs w:val="22"/>
        </w:rPr>
        <w:t> in Londen. Meer dan 50 jaar lang werden wetenschappelijke artikels onder deze naam uitgebracht. In 1937 kreeg het zijn oude naam “The Ecclesiological Society” terug.</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lastRenderedPageBreak/>
        <w:t>Op het hoogtepunt van hun invloed in de jaren 1840 telde de Society meer dan 700 leden waaronder de bisschop van de Engelse Kerk, decanen van de universiteit van Cambridge en leden van het parlement. The Society en zijn publicaties kenden grote invloed op het ontwerp van Engelse kerken gedurende de volledige 19e eeuw. Gedurende een periode van 20 jaar beïnvloedde The Society vrijwel elk aspect van de </w:t>
      </w:r>
      <w:hyperlink r:id="rId78" w:tooltip="Anglicaanse Kerk" w:history="1">
        <w:r w:rsidRPr="0088375F">
          <w:rPr>
            <w:rStyle w:val="Hyperlink"/>
            <w:rFonts w:asciiTheme="minorHAnsi" w:eastAsiaTheme="majorEastAsia" w:hAnsiTheme="minorHAnsi" w:cstheme="minorHAnsi"/>
            <w:color w:val="auto"/>
            <w:sz w:val="22"/>
            <w:szCs w:val="22"/>
            <w:u w:val="none"/>
          </w:rPr>
          <w:t>Anglicaanse Kerk</w:t>
        </w:r>
      </w:hyperlink>
      <w:r w:rsidRPr="0088375F">
        <w:rPr>
          <w:rFonts w:asciiTheme="minorHAnsi" w:hAnsiTheme="minorHAnsi" w:cstheme="minorHAnsi"/>
          <w:sz w:val="22"/>
          <w:szCs w:val="22"/>
        </w:rPr>
        <w:t> en herontdekte men haast eigenhandig het architectuurontwerp van de parochiekerk.</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De groep was verantwoordelijk voor de lancering van de eerste serieuze onderzoeken naar het kerkontwerp in de Middeleeuwen. Aan de hand van hun publicaties werd vormgegeven aan de wetenschap van de ecclesiologie.</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Doorheen zijn hele levensduur hadden alle acties van The Society één doel: de terugkeer van de Kerk en de Engelse kerkgebouwen naar de religieuze welvaart die men gekend had in de Middeleeuwen.</w:t>
      </w:r>
    </w:p>
    <w:p w:rsidR="00133381" w:rsidRPr="0088375F" w:rsidRDefault="00133381" w:rsidP="00133381">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De Cambridge Camden Society behield enorm veel invloed in de architecturale en kerkelijke wereld omwille van het succes van volgend argument: de corruptie en de lelijkheid van de 19e eeuw kan ontvlucht worden door de oprechte poging om de vroomheid en de schoonheid van de Middeleeuwen te heroveren.</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De ‘The Cambridge Camden Society werd oorspronkelijk opgericht om de studie van de gotische architectuur en van de kerkelijke antieken te promoten. Tijdens hun vergaderingen werd verslag uitgebracht over de desbetreffende kerken aan de hand van de registratie van de kleinste details van de gebouwen. Er werden ook lezingen georganiseerd over bijvoorbeeld kerkgeschiedenis, liturgie, symboliek, muziek, mechanica, geologie, borduurwerk, en wandtapijten... The Cambridge Camden Society ontwikkelde de studie van elk van deze onderwerpen tot één wetenschap, de ‘ecclesiologie’.</w:t>
      </w:r>
      <w:r w:rsidR="0088375F" w:rsidRPr="0088375F">
        <w:rPr>
          <w:rFonts w:asciiTheme="minorHAnsi" w:hAnsiTheme="minorHAnsi" w:cstheme="minorHAnsi"/>
          <w:sz w:val="22"/>
          <w:szCs w:val="22"/>
        </w:rPr>
        <w:t xml:space="preserve"> </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Maar het belangrijkst aspect van de ecclesiologie was nog altijd de studie van de kerkelijke architectuur of de wetenschap van de christelijke esthetiek. De ecclesiologen pleitten voor het herstel van de verloren middeleeuwse en katholieke identiteit van kerken, maar aangepast aan de hervormde geloofsbeleving (het anglicanisme). Het onderzoek naar en het documenteren van middeleeuwse kerkelijke schema’s vormden de basis van hun studie. Men gebruikte deze schema’s bij het opstellen van specifieke regels voor het bouwen van kerken. De publicatie van deze regels aan de hand van pamfletten en boeken moest ervoor zorgen dat nieuwe kerken in de enige geschikte stijl gebouwd werden en op die manier een vorm van sacramentaliteit bereiken. Het was al snel duidelijk dat de gotiek als enige geschikte stijl voor christelijke architectuur en ornament beschouwd werd. De keuze voor de gotische stijl werd echter nooit echt goed beargumenteerd. Men besteedde veel aandacht aan de perfectie en de waarheid in de architectuur. Die waarheid concentreerde zich vooral op materiaalgebruik en dit betekende bijvoorbeeld dat dragende materialen niet verborgen mogen worden en dat goedkope materialen niet als edelere vermomd mogen worden.</w:t>
      </w:r>
      <w:r w:rsidR="0088375F" w:rsidRPr="0088375F">
        <w:rPr>
          <w:rFonts w:asciiTheme="minorHAnsi" w:hAnsiTheme="minorHAnsi" w:cstheme="minorHAnsi"/>
          <w:sz w:val="22"/>
          <w:szCs w:val="22"/>
        </w:rPr>
        <w:t xml:space="preserve"> </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Het was hun bedoeling om op die manier een fysische transformatie van kerkgebouwen te veroorzaken. Via onderzoek naar de symboliek van het bouwen van kerken, haalden ze de mysterieuze betekenis van de oude kerken naar boven en probeerden ze die te integreren in de nieuwe kerkelijke gebouwen.</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Al deze intenties kunnen we samenvattend de drie hoofdactiviteiten van The Cambridge Camden Society noemen:</w:t>
      </w:r>
      <w:r w:rsidR="008B3B84">
        <w:rPr>
          <w:rFonts w:asciiTheme="minorHAnsi" w:hAnsiTheme="minorHAnsi" w:cstheme="minorHAnsi"/>
          <w:sz w:val="22"/>
          <w:szCs w:val="22"/>
        </w:rPr>
        <w:t xml:space="preserve"> het opnieuw invoeren van het rooms-katholieke ritueel in de anglicaanse kerk, het toezicht houden op het onderhoud en de restauratie van oude kerken en de opvolging van de bouw van nieuwe kerken in de juiste, gotische stijl.</w:t>
      </w:r>
    </w:p>
    <w:p w:rsidR="00294D3E" w:rsidRPr="0088375F" w:rsidRDefault="00294D3E" w:rsidP="008B3B84">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Binnen The Cambridge Camden Society heeft zich in de jaren van zijn bestaan een merkbare evolutie voorgedaan</w:t>
      </w:r>
      <w:r w:rsidR="008B3B84">
        <w:rPr>
          <w:rStyle w:val="Voetnootmarkering"/>
          <w:rFonts w:asciiTheme="minorHAnsi" w:hAnsiTheme="minorHAnsi" w:cstheme="minorHAnsi"/>
          <w:sz w:val="22"/>
          <w:szCs w:val="22"/>
        </w:rPr>
        <w:footnoteReference w:id="40"/>
      </w:r>
      <w:r w:rsidRPr="0088375F">
        <w:rPr>
          <w:rFonts w:asciiTheme="minorHAnsi" w:hAnsiTheme="minorHAnsi" w:cstheme="minorHAnsi"/>
          <w:sz w:val="22"/>
          <w:szCs w:val="22"/>
        </w:rPr>
        <w:t xml:space="preserve">. Hun bezigheden evolueerden van louter architectuur naar de hele rites van de Anglicaanse Kerk. </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lastRenderedPageBreak/>
        <w:t>De beweging hield zich vanaf deze periode met veel meer bezig dan enkel architectuur. Ze richtten hun aandacht nu op de volledig rites van de Anglicaanse Kerk. Zo schreef Neale “The Hymnal Noted”, een werk met daarin meer dan honderd hymnen vertaalt uit het Latijn, wat duidelijk niets meer te maken had met architectuur.</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 xml:space="preserve">Naast deze verschuiving was ook de naamsverandering van de beweging een belangrijk keerpunt. In 1846 veranderde de “Cambridge Camden Society” naar de “Ecclesiological Society”. Vanaf dan kan men de werken die door de vereniging gepubliceerd werden, als minder polemisch beschouwen. </w:t>
      </w:r>
    </w:p>
    <w:p w:rsidR="00294D3E" w:rsidRPr="0088375F" w:rsidRDefault="00294D3E" w:rsidP="00294D3E">
      <w:pPr>
        <w:pStyle w:val="Normaalweb"/>
        <w:shd w:val="clear" w:color="auto" w:fill="FFFFFF"/>
        <w:spacing w:before="120" w:beforeAutospacing="0" w:after="120" w:afterAutospacing="0"/>
        <w:rPr>
          <w:rFonts w:asciiTheme="minorHAnsi" w:hAnsiTheme="minorHAnsi" w:cstheme="minorHAnsi"/>
          <w:sz w:val="22"/>
          <w:szCs w:val="22"/>
        </w:rPr>
      </w:pPr>
      <w:r w:rsidRPr="0088375F">
        <w:rPr>
          <w:rFonts w:asciiTheme="minorHAnsi" w:hAnsiTheme="minorHAnsi" w:cstheme="minorHAnsi"/>
          <w:sz w:val="22"/>
          <w:szCs w:val="22"/>
        </w:rPr>
        <w:t>De verspreiding van de architecturale ideeën van de Cambridge Camden Society gebeurde hoofdzakelijk aan de hand van een tweemaandelijks tijdschrift “The Ecclesiologist</w:t>
      </w:r>
      <w:r w:rsidR="00DC7686">
        <w:rPr>
          <w:rFonts w:asciiTheme="minorHAnsi" w:hAnsiTheme="minorHAnsi" w:cstheme="minorHAnsi"/>
          <w:sz w:val="22"/>
          <w:szCs w:val="22"/>
        </w:rPr>
        <w:t>”. Alle aspecten van de ecclesio</w:t>
      </w:r>
      <w:r w:rsidRPr="0088375F">
        <w:rPr>
          <w:rFonts w:asciiTheme="minorHAnsi" w:hAnsiTheme="minorHAnsi" w:cstheme="minorHAnsi"/>
          <w:sz w:val="22"/>
          <w:szCs w:val="22"/>
        </w:rPr>
        <w:t>logie kwamen uitgebreid aan bod. Neale en Webb konden er net als andere ecclesiologen hun scherpe kritiek in kwijt. Die kritiek concentreerde zich vooral op nieuwe kerken die bij hen niet in de smaak vielen.</w:t>
      </w:r>
    </w:p>
    <w:p w:rsidR="001B36F6" w:rsidRDefault="00741375" w:rsidP="00741375">
      <w:pPr>
        <w:rPr>
          <w:lang w:val="en-US"/>
        </w:rPr>
      </w:pPr>
      <w:r w:rsidRPr="00E939FE">
        <w:rPr>
          <w:lang w:val="en-US"/>
        </w:rPr>
        <w:br/>
      </w:r>
      <w:r w:rsidR="006A2A75" w:rsidRPr="00F10AAC">
        <w:rPr>
          <w:lang w:val="en-US"/>
        </w:rPr>
        <w:t>4</w:t>
      </w:r>
      <w:r w:rsidR="00324338" w:rsidRPr="00F10AAC">
        <w:rPr>
          <w:lang w:val="en-US"/>
        </w:rPr>
        <w:t xml:space="preserve">.5  </w:t>
      </w:r>
      <w:r w:rsidRPr="00F10AAC">
        <w:rPr>
          <w:lang w:val="en-US"/>
        </w:rPr>
        <w:t>Verdere evolutie in Engeland (High Victorian)</w:t>
      </w:r>
      <w:r w:rsidR="00F10AAC">
        <w:rPr>
          <w:lang w:val="en-US"/>
        </w:rPr>
        <w:br/>
      </w:r>
    </w:p>
    <w:p w:rsidR="00741375" w:rsidRPr="001B36F6" w:rsidRDefault="001B36F6" w:rsidP="00741375">
      <w:r w:rsidRPr="001B36F6">
        <w:t xml:space="preserve">De periode 1860 – 1870 vormde het hoogtepunt in de Gothic Revival. </w:t>
      </w:r>
      <w:r>
        <w:t xml:space="preserve">De stijl was intussen wel geëvolueerd van een strikt middeleeuwse invulling naar een veel meer eclectische, vernieuwende en meer zenuwachtige stijl. Heel wat architecten maakten zich los uit de beperkingen die hen door de regels van Pugin en de Ecclesiologen waren opgelegd. Ze poogden wel een aantal basisregels te volgen, maar ze milderden die door ze te vermengen met elementen die ze hadden gevonden in Franse, Duitse en Italiaanse middeleeuwse gebouwen. Het gevolg hiervan was dat de pittoreske romantische creaties van de voorgaande periode werden gevolgd door een meer </w:t>
      </w:r>
      <w:r w:rsidR="00861751">
        <w:t>gespierde e</w:t>
      </w:r>
      <w:r>
        <w:t>n sublieme gotiek. Stevige, massieve en duidelijk afgebakende geometrische vormen vormden het hart van de nieuwe ontwerpen. Duidelijk gekleurde strepen en patronen bestaande uit gekleurde steen en baksteen en het gebruik van dakp</w:t>
      </w:r>
      <w:r w:rsidR="00F257D6">
        <w:t xml:space="preserve">annen van verschillende </w:t>
      </w:r>
      <w:r>
        <w:t>vorm</w:t>
      </w:r>
      <w:r w:rsidR="00F257D6">
        <w:t xml:space="preserve">, beklemtoonden het horizontale. </w:t>
      </w:r>
      <w:r w:rsidR="00F257D6">
        <w:br/>
        <w:t>De liefde voor grote en kleine torens bleef bestaan en zorgde voor een gebroken en drukke daklijn. Het gebruik van rode baksteen  en gebeeldhouwde figuren onder baldakijnen, gepolijste  marmeren kolommen met bladkapitelen en nieuwe materialen zoals ijzer en ge</w:t>
      </w:r>
      <w:r w:rsidR="00861751">
        <w:t>g</w:t>
      </w:r>
      <w:r w:rsidR="00F257D6">
        <w:t>lazerde tegels, zorgden voor een duidelijk onderscheid met de gebouwen uit de vorige jaren.</w:t>
      </w:r>
      <w:r w:rsidR="00F257D6">
        <w:br/>
      </w:r>
      <w:r w:rsidR="00F257D6">
        <w:br/>
        <w:t>Heel wat van de iconische gebouwen uit de Gothic Revival zouden worden ontworpen door architecten die hun opleiding in de vorige periode hadden gehad. G.E. Street tekende de Royal Courts of Justice in de Strand, London in een stijl waarin 13</w:t>
      </w:r>
      <w:r w:rsidR="00F257D6" w:rsidRPr="00F257D6">
        <w:rPr>
          <w:vertAlign w:val="superscript"/>
        </w:rPr>
        <w:t>de</w:t>
      </w:r>
      <w:r w:rsidR="00F257D6">
        <w:t xml:space="preserve"> eeuwse Engelse gotiek een duidelijk Victoriaanse wending kreeg. William Butterfield</w:t>
      </w:r>
      <w:r w:rsidR="00C069DE">
        <w:t xml:space="preserve"> werd een van de belangrijke ontwerpers van kerken en collegegebouwen en hij bleef, lang nadat zijn tijdgenoten het polychrome metselwerk hadden verlaten, dit soort metselwerk verder gebruiken. Hij is zeker gekend voor zijn werk aan Keble College in Oxford en Rugby School in Warwickshire.  Een andere prominente en succesvolle architect uit die </w:t>
      </w:r>
      <w:r w:rsidR="00C069DE">
        <w:lastRenderedPageBreak/>
        <w:t>periode was Alfred Waterhouse. Een van zijn meest spectaculaire gebouwen is Manchester Town Hall met zijn meer dan 90 m hoge toren. Achter een uiterlijk van 13</w:t>
      </w:r>
      <w:r w:rsidR="00C069DE" w:rsidRPr="00C069DE">
        <w:rPr>
          <w:vertAlign w:val="superscript"/>
        </w:rPr>
        <w:t>de</w:t>
      </w:r>
      <w:r w:rsidR="00C069DE">
        <w:t xml:space="preserve"> eeuwse gotiek, was de interne structuur innovatief en modern waarbij  hij ook beton en ijzer gebruikte. Vloeren werden afgewerkt met terracotta, mozaïeken en geglazerde tegels </w:t>
      </w:r>
      <w:r w:rsidR="002477D4">
        <w:t xml:space="preserve">. Ook William Burges (1827-81), Edward William Godwin, John Pollard Seddon en John Pritchard moeten hier worden vermeld. </w:t>
      </w:r>
      <w:r w:rsidR="002477D4">
        <w:br/>
        <w:t>George Gilbert Scott heeft gedurende zijn leven meer dan 800 gebouwen ontworpen waarbij hij evolueerde van werk dat duidelijk door Pugin was beïnvloed naar een meer eclectische vorm van bouwen die hij aan de wisselende omstandigheden kon aanpassen. Zijn eigen stijl is nog altijd te bewonderen in twee van de meer gekende Londense bouwwerken, de Albert Memorial in Kensington Gardens en het hotel  van St Pancras S</w:t>
      </w:r>
      <w:r w:rsidR="0048110B">
        <w:t>t</w:t>
      </w:r>
      <w:r w:rsidR="002477D4">
        <w:t>ation.</w:t>
      </w:r>
      <w:r w:rsidR="00F10AAC" w:rsidRPr="001B36F6">
        <w:br/>
      </w:r>
    </w:p>
    <w:p w:rsidR="00430653" w:rsidRDefault="006A2A75" w:rsidP="00741375">
      <w:r>
        <w:rPr>
          <w:b/>
        </w:rPr>
        <w:t xml:space="preserve">5 </w:t>
      </w:r>
      <w:r w:rsidR="00741375">
        <w:rPr>
          <w:b/>
        </w:rPr>
        <w:t xml:space="preserve"> </w:t>
      </w:r>
      <w:r w:rsidR="00741375" w:rsidRPr="00F61AAE">
        <w:rPr>
          <w:b/>
        </w:rPr>
        <w:t>Frankrijk</w:t>
      </w:r>
      <w:r w:rsidR="00741375">
        <w:t xml:space="preserve"> Viollet- le- Duc en </w:t>
      </w:r>
      <w:r w:rsidR="00741375" w:rsidRPr="00CA3777">
        <w:rPr>
          <w:b/>
        </w:rPr>
        <w:t>Duitsland</w:t>
      </w:r>
      <w:r w:rsidR="00741375" w:rsidRPr="00CA3777">
        <w:t xml:space="preserve"> </w:t>
      </w:r>
      <w:r w:rsidR="00741375">
        <w:t>nationalisme en Reichensperger</w:t>
      </w:r>
      <w:r w:rsidR="00741375">
        <w:br/>
      </w:r>
    </w:p>
    <w:p w:rsidR="00430653" w:rsidRPr="00F61AAE" w:rsidRDefault="006A2A75">
      <w:pPr>
        <w:rPr>
          <w:b/>
        </w:rPr>
      </w:pPr>
      <w:r>
        <w:rPr>
          <w:b/>
        </w:rPr>
        <w:t xml:space="preserve">6 </w:t>
      </w:r>
      <w:r w:rsidR="00CA3777">
        <w:rPr>
          <w:b/>
        </w:rPr>
        <w:t xml:space="preserve"> </w:t>
      </w:r>
      <w:r w:rsidR="00430653" w:rsidRPr="00F61AAE">
        <w:rPr>
          <w:b/>
        </w:rPr>
        <w:t>Vlaanderen:</w:t>
      </w:r>
    </w:p>
    <w:p w:rsidR="00741375" w:rsidRDefault="006A2A75" w:rsidP="00741375">
      <w:r>
        <w:t>6</w:t>
      </w:r>
      <w:r w:rsidR="00324338">
        <w:t>.1</w:t>
      </w:r>
      <w:r w:rsidR="00CA3777">
        <w:t xml:space="preserve"> </w:t>
      </w:r>
      <w:r w:rsidR="00430653">
        <w:t xml:space="preserve"> Neogotiek en katholieke kerk</w:t>
      </w:r>
      <w:r w:rsidR="00741375">
        <w:br/>
      </w:r>
      <w:r w:rsidR="00430653">
        <w:br/>
      </w:r>
      <w:r w:rsidR="00741375">
        <w:t>De ontwikkelingen van de neogotiek in ons land worden sterk beïnvloed door politieke, godsdienstige en sociale ontwikkelingen.</w:t>
      </w:r>
      <w:r w:rsidR="00741375">
        <w:br/>
        <w:t>Een eerste fase van de Belgische neogotiek staat duidelijk in functie van het unionisme en scherpt de heropleving van de godsdienst en het nationaal gevoel na de onafhankelijkheid aan. Die vorm van neogotiek wordt dan ook de aangewezen stijl in de officiële academies en bij de opleiding van architecten oa in Gent. Op de Mechelse Congressen</w:t>
      </w:r>
      <w:r w:rsidR="00124397">
        <w:t xml:space="preserve"> (1863, 1864, 1867 en 1891)</w:t>
      </w:r>
      <w:r w:rsidR="00741375">
        <w:t xml:space="preserve"> wordt druk overleg gepleegd over de neogotische stijl maar ze wordt toch niet als de exclusieve bouwstijl voor de katholieken opgelegd. Nadat het unionisme uiteenvalt gaat de neogotiek meer en meer vaandeldrager worden van een katholieke visie op mens en maatschappij waarbij het zelfgecreëerde  beeld van de middeleeuwen als een authentieke en doorleefde katholieke gemeenschap op de voorgrond wordt geplaatst. We komen nu echt in het kielzog van Pugin en de Ecclesiologen van de Cambridge Society. De neogotische stijl wordt nu voor katholiek geïnspireerde architecten de enige aanvaardbare stijl en dat wordt ook zo uitgedragen door de Sint-Lucasscholen, waarbij de Béthune een belangrijke stimulerende rol zal spelen. Ook de invloed van de Brugse Engelse kolonie met oa figuren als Harper King en James Weale moet zeker ook in het beeld worden ingepast, samen met de invloed van een aantal ultramontaanse bisschoppen. Alles wat katholiek is moet liefst ook in neogotische stijl worden opgetrokken of ingericht vb ook de volkshuizen van de katholiek geïnspireerde vakverenigingen (zeker na de encycliek Rerum Novarum).</w:t>
      </w:r>
    </w:p>
    <w:p w:rsidR="00741375" w:rsidRDefault="00741375" w:rsidP="00741375"/>
    <w:p w:rsidR="00741375" w:rsidRDefault="006A2A75" w:rsidP="00741375">
      <w:pPr>
        <w:rPr>
          <w:i/>
        </w:rPr>
      </w:pPr>
      <w:r>
        <w:t>6</w:t>
      </w:r>
      <w:r w:rsidR="00324338">
        <w:t xml:space="preserve">.1.1 </w:t>
      </w:r>
      <w:r w:rsidR="00CA3777">
        <w:t xml:space="preserve"> </w:t>
      </w:r>
      <w:r w:rsidR="00430653">
        <w:t>Inv</w:t>
      </w:r>
      <w:r w:rsidR="00CA3777">
        <w:t>l</w:t>
      </w:r>
      <w:r w:rsidR="00430653">
        <w:t>oe</w:t>
      </w:r>
      <w:r w:rsidR="00CA3777">
        <w:t>d</w:t>
      </w:r>
      <w:r w:rsidR="00430653">
        <w:t xml:space="preserve"> van de ultramontanen</w:t>
      </w:r>
      <w:r w:rsidR="00762D3E">
        <w:br/>
      </w:r>
      <w:r w:rsidR="00762D3E">
        <w:br/>
        <w:t xml:space="preserve">Het ultramontanisme is de katholieke variant van het antiliberale traditionalisme dat een organische maatschappijvisie ontwikkelde waarbij het individu ondergeschikt werd aan natuurlijke groepen zoals de familie, de beroepsvereniging, de stand, de gemeente of de staat. Dit traditionalisme </w:t>
      </w:r>
      <w:r w:rsidR="007C292D">
        <w:t>zette zich radicaal af tegen</w:t>
      </w:r>
      <w:r w:rsidR="00762D3E">
        <w:t xml:space="preserve"> de vrijheidsgedachte maar ook de gelijkheidsgedachte</w:t>
      </w:r>
      <w:r w:rsidR="007C292D">
        <w:t xml:space="preserve"> kreeg van hen weinig krediet.</w:t>
      </w:r>
      <w:r w:rsidR="00762D3E">
        <w:t xml:space="preserve"> </w:t>
      </w:r>
      <w:r w:rsidR="007C292D">
        <w:t>E</w:t>
      </w:r>
      <w:r w:rsidR="00762D3E">
        <w:t xml:space="preserve">r </w:t>
      </w:r>
      <w:r w:rsidR="007C292D">
        <w:t xml:space="preserve">bestond immers </w:t>
      </w:r>
      <w:r w:rsidR="00762D3E">
        <w:t xml:space="preserve"> een natuurlijke orde</w:t>
      </w:r>
      <w:r w:rsidR="007C292D">
        <w:t xml:space="preserve"> waarvan </w:t>
      </w:r>
      <w:r w:rsidR="00762D3E">
        <w:t>een natuurlijke ongelijkheid tussen de mensen</w:t>
      </w:r>
      <w:r w:rsidR="007C292D">
        <w:t xml:space="preserve"> een </w:t>
      </w:r>
      <w:r w:rsidR="007C292D">
        <w:lastRenderedPageBreak/>
        <w:t>essentieel onderdeel was. H</w:t>
      </w:r>
      <w:r w:rsidR="00762D3E">
        <w:t xml:space="preserve">et gezag </w:t>
      </w:r>
      <w:r w:rsidR="007C292D">
        <w:t xml:space="preserve">in de maatschappij </w:t>
      </w:r>
      <w:r w:rsidR="00762D3E">
        <w:t>moest worden uitgeoefend door de traditionele elite</w:t>
      </w:r>
      <w:r w:rsidR="007C292D">
        <w:t xml:space="preserve"> die</w:t>
      </w:r>
      <w:r w:rsidR="00762D3E">
        <w:t xml:space="preserve"> oude waarden in ere </w:t>
      </w:r>
      <w:r w:rsidR="007C292D">
        <w:t xml:space="preserve">moest </w:t>
      </w:r>
      <w:r w:rsidR="00762D3E">
        <w:t xml:space="preserve">herstellen en </w:t>
      </w:r>
      <w:r w:rsidR="007C292D">
        <w:t>waarin</w:t>
      </w:r>
      <w:r w:rsidR="00762D3E">
        <w:t xml:space="preserve"> de godsdienst een heel voorname plaats in</w:t>
      </w:r>
      <w:r w:rsidR="007C292D">
        <w:t>nam</w:t>
      </w:r>
      <w:r w:rsidR="00CA3777">
        <w:t xml:space="preserve"> met een </w:t>
      </w:r>
      <w:r w:rsidR="00762D3E">
        <w:t>voor de Kerk opgeëist</w:t>
      </w:r>
      <w:r w:rsidR="00CA3777">
        <w:t>e voorrangspositie</w:t>
      </w:r>
      <w:r w:rsidR="00762D3E">
        <w:t xml:space="preserve"> waar</w:t>
      </w:r>
      <w:r w:rsidR="00CA3777">
        <w:t>door</w:t>
      </w:r>
      <w:r w:rsidR="00762D3E">
        <w:t xml:space="preserve"> de Kerk</w:t>
      </w:r>
      <w:r w:rsidR="00EB59E0">
        <w:t xml:space="preserve"> zelfs boven de staat werd verheven. Het soms fanatiek doordrijven van die gedachten </w:t>
      </w:r>
      <w:r w:rsidR="00CA3777">
        <w:t>werd niet door iedereen aanvaard en dat leidde tot een breuk tussen de</w:t>
      </w:r>
      <w:r w:rsidR="00EB59E0">
        <w:t xml:space="preserve"> ultramonta</w:t>
      </w:r>
      <w:r w:rsidR="00CA3777">
        <w:t>nen</w:t>
      </w:r>
      <w:r w:rsidR="00EB59E0">
        <w:t xml:space="preserve"> en anderen die zich liever liberaalkatholiek wilden opstellen</w:t>
      </w:r>
      <w:r w:rsidR="00CA3777">
        <w:rPr>
          <w:rStyle w:val="Voetnootmarkering"/>
        </w:rPr>
        <w:footnoteReference w:id="41"/>
      </w:r>
      <w:r w:rsidR="00EB59E0">
        <w:t xml:space="preserve">. </w:t>
      </w:r>
      <w:r w:rsidR="00EB59E0">
        <w:br/>
        <w:t>We zullen in ons land een aantal ultramontaanse bisschoppen kennen zoals J.B. Malou (vanaf 1848 bisschop van Brugge), Th. De Montpellier (vanaf 1852 bisschop van Luik)</w:t>
      </w:r>
      <w:r w:rsidR="00CA3777">
        <w:t xml:space="preserve"> en L. Delebecque in Gent.</w:t>
      </w:r>
      <w:r w:rsidR="00CA3777">
        <w:br/>
        <w:t>He</w:t>
      </w:r>
      <w:r w:rsidR="00E07DC1">
        <w:t>t is ook daar dat de katoenindustrieel Joseph de Hemptinne een nieuwe, hevig antiliberale generatie zal aanvoeren. Hij kreeg daarbij de uitdrukkelijke steun van Pius IX dikwijls tegen de zin van de bisschoppen in. En onder de nieuwe paus Leo XIII moesten de ultramontanen duidelijk inbinden.</w:t>
      </w:r>
      <w:r w:rsidR="00E07DC1">
        <w:br/>
      </w:r>
      <w:r w:rsidR="00430653">
        <w:br/>
      </w:r>
      <w:r>
        <w:t>6</w:t>
      </w:r>
      <w:r w:rsidR="00324338">
        <w:t xml:space="preserve">.1.2 </w:t>
      </w:r>
      <w:r w:rsidR="00CA3777">
        <w:t xml:space="preserve"> </w:t>
      </w:r>
      <w:r w:rsidR="00430653">
        <w:t>Grote rol van de Lucasscholen</w:t>
      </w:r>
      <w:r w:rsidR="00741375" w:rsidRPr="00741375">
        <w:rPr>
          <w:i/>
        </w:rPr>
        <w:t xml:space="preserve"> </w:t>
      </w:r>
    </w:p>
    <w:p w:rsidR="00741375" w:rsidRDefault="00741375" w:rsidP="00741375">
      <w:r w:rsidRPr="003D5502">
        <w:rPr>
          <w:i/>
        </w:rPr>
        <w:t xml:space="preserve">Hun keuze voor de neogotiek was overtuigd: die zou bijdragen tot de beeldvorming, de realisatie en de restauratie van de christelijke standenmaatschappij waarbij het patronaat van de elite over de volksklassen kon worden geïnstitutionaliseerd  </w:t>
      </w:r>
      <w:r>
        <w:t>(De Maeyer, Kunst en Politiek. De Sint-Lucasscholen, p. 21 in mijn nummering)</w:t>
      </w:r>
    </w:p>
    <w:p w:rsidR="00741375" w:rsidRDefault="00741375" w:rsidP="00741375">
      <w:pPr>
        <w:rPr>
          <w:i/>
        </w:rPr>
      </w:pPr>
      <w:r w:rsidRPr="00FE745C">
        <w:rPr>
          <w:i/>
        </w:rPr>
        <w:t>Christelijke kunst werd niet beschouwd als waardenvrij, maar intrinsiek verbonden aan een christelijke esthetica, gestoeld op de kerkelijke leer, de H. Schrift en de kerkvaders. Christelijke kunst was de expressie van het onzichtbare, het onuitspreekbare, God. Kunstenaars spiritualiseerden de werkelijkheid. Zij moesten</w:t>
      </w:r>
      <w:r>
        <w:rPr>
          <w:i/>
        </w:rPr>
        <w:t xml:space="preserve"> </w:t>
      </w:r>
      <w:r w:rsidRPr="00FE745C">
        <w:rPr>
          <w:i/>
        </w:rPr>
        <w:t>dus worden opgeleid in een expressievorm die gebruik maakte van een christelijke vormentaal, de taal van de mystiek, de taal van de christelijke symboliek. Er werd dan ook groot belang gehecht aan een goede kennis van de christelijke symbolen en de ontwikkelingsgeschiedenis van de christelijke iconografie, de kerkgeschiedenis en de hagiografie. De symbooltaal werd belangrijker geacht dan de kennis van de precieze verhoudingen van het menselijk lichaam; naaktstudie werden perv</w:t>
      </w:r>
      <w:r>
        <w:rPr>
          <w:i/>
        </w:rPr>
        <w:t>e</w:t>
      </w:r>
      <w:r w:rsidRPr="00FE745C">
        <w:rPr>
          <w:i/>
        </w:rPr>
        <w:t>rs genoemd en derhalve niet in het programma opgenomen.</w:t>
      </w:r>
      <w:r w:rsidRPr="00FE745C">
        <w:rPr>
          <w:i/>
        </w:rPr>
        <w:br/>
        <w:t>Christelijke kunst kreeg dus een geloofsverkondigende en geloofsopvoedende opdracht, werd in feite beschouwd als een vorm van volksonderwijs. Het architectuurconcept van b.v. een kerkgebouw en de interieurdecoratie dienden a.h.w. een permanente verwijzing in te houden naar de essentiële geloofspunten, zoals vervat in de catechismus. De christelijke kunstenaar moest dus kunnen beschikken over een universele vormentaal, die vertrekkend van een totaalconcept, logisch en functioneel was opgebouwd. De groep rond Bethune zag zijn visie het best vertolkt in de gotische vormentaal van de 13</w:t>
      </w:r>
      <w:r w:rsidRPr="00FE745C">
        <w:rPr>
          <w:i/>
          <w:vertAlign w:val="superscript"/>
        </w:rPr>
        <w:t>de</w:t>
      </w:r>
      <w:r w:rsidRPr="00FE745C">
        <w:rPr>
          <w:i/>
        </w:rPr>
        <w:t xml:space="preserve"> eeuw en de wijze waarop die haar uitdrukking kreeg in streekgebonden types en materialen, wat de horizon verruimde van de 12</w:t>
      </w:r>
      <w:r w:rsidRPr="00FE745C">
        <w:rPr>
          <w:i/>
          <w:vertAlign w:val="superscript"/>
        </w:rPr>
        <w:t>de</w:t>
      </w:r>
      <w:r w:rsidRPr="00FE745C">
        <w:rPr>
          <w:i/>
        </w:rPr>
        <w:t xml:space="preserve"> tot de 15</w:t>
      </w:r>
      <w:r w:rsidRPr="00FE745C">
        <w:rPr>
          <w:i/>
          <w:vertAlign w:val="superscript"/>
        </w:rPr>
        <w:t>de</w:t>
      </w:r>
      <w:r w:rsidRPr="00FE745C">
        <w:rPr>
          <w:i/>
        </w:rPr>
        <w:t xml:space="preserve"> eeuw. (De Maeyer, Kunst en Politiek, p. 32-33 mijn nummering)</w:t>
      </w:r>
    </w:p>
    <w:p w:rsidR="00DA1BEB" w:rsidRPr="00DA1BEB" w:rsidRDefault="00430653" w:rsidP="00CF10F8">
      <w:pPr>
        <w:pStyle w:val="Normaalweb"/>
        <w:spacing w:before="120" w:beforeAutospacing="0" w:after="120" w:afterAutospacing="0"/>
        <w:rPr>
          <w:rFonts w:asciiTheme="minorHAnsi" w:hAnsiTheme="minorHAnsi" w:cstheme="minorHAnsi"/>
          <w:sz w:val="22"/>
          <w:szCs w:val="22"/>
        </w:rPr>
      </w:pPr>
      <w:r>
        <w:br/>
      </w:r>
      <w:r w:rsidR="006A2A75">
        <w:rPr>
          <w:rFonts w:asciiTheme="minorHAnsi" w:hAnsiTheme="minorHAnsi" w:cstheme="minorHAnsi"/>
          <w:sz w:val="22"/>
          <w:szCs w:val="22"/>
        </w:rPr>
        <w:t>6</w:t>
      </w:r>
      <w:r w:rsidR="00324338">
        <w:rPr>
          <w:rFonts w:asciiTheme="minorHAnsi" w:hAnsiTheme="minorHAnsi" w:cstheme="minorHAnsi"/>
          <w:sz w:val="22"/>
          <w:szCs w:val="22"/>
        </w:rPr>
        <w:t xml:space="preserve">.1.3 </w:t>
      </w:r>
      <w:r w:rsidR="00CA3777" w:rsidRPr="00DA1BEB">
        <w:rPr>
          <w:rFonts w:asciiTheme="minorHAnsi" w:hAnsiTheme="minorHAnsi" w:cstheme="minorHAnsi"/>
          <w:sz w:val="22"/>
          <w:szCs w:val="22"/>
        </w:rPr>
        <w:t xml:space="preserve"> </w:t>
      </w:r>
      <w:r w:rsidRPr="00DA1BEB">
        <w:rPr>
          <w:rFonts w:asciiTheme="minorHAnsi" w:hAnsiTheme="minorHAnsi" w:cstheme="minorHAnsi"/>
          <w:sz w:val="22"/>
          <w:szCs w:val="22"/>
        </w:rPr>
        <w:t>Belang van de Brugse kring</w:t>
      </w:r>
      <w:r w:rsidR="00A5418C">
        <w:rPr>
          <w:rFonts w:asciiTheme="minorHAnsi" w:hAnsiTheme="minorHAnsi" w:cstheme="minorHAnsi"/>
          <w:sz w:val="22"/>
          <w:szCs w:val="22"/>
        </w:rPr>
        <w:t xml:space="preserve"> en Thomas Harper King</w:t>
      </w:r>
      <w:r w:rsidR="00741375" w:rsidRPr="00DA1BEB">
        <w:rPr>
          <w:rFonts w:asciiTheme="minorHAnsi" w:hAnsiTheme="minorHAnsi" w:cstheme="minorHAnsi"/>
          <w:sz w:val="22"/>
          <w:szCs w:val="22"/>
        </w:rPr>
        <w:br/>
      </w:r>
      <w:r w:rsidRPr="00DA1BEB">
        <w:rPr>
          <w:rFonts w:asciiTheme="minorHAnsi" w:hAnsiTheme="minorHAnsi" w:cstheme="minorHAnsi"/>
          <w:sz w:val="22"/>
          <w:szCs w:val="22"/>
        </w:rPr>
        <w:br/>
      </w:r>
      <w:r w:rsidR="00741375" w:rsidRPr="00DA1BEB">
        <w:rPr>
          <w:rFonts w:asciiTheme="minorHAnsi" w:hAnsiTheme="minorHAnsi" w:cstheme="minorHAnsi"/>
          <w:sz w:val="22"/>
          <w:szCs w:val="22"/>
        </w:rPr>
        <w:t xml:space="preserve">Belangrijk voor de ontwikkelingen in de periode van de archeologische neogotiek is de Engelse </w:t>
      </w:r>
      <w:r w:rsidR="00741375" w:rsidRPr="00DA1BEB">
        <w:rPr>
          <w:rFonts w:asciiTheme="minorHAnsi" w:hAnsiTheme="minorHAnsi" w:cstheme="minorHAnsi"/>
          <w:sz w:val="22"/>
          <w:szCs w:val="22"/>
        </w:rPr>
        <w:lastRenderedPageBreak/>
        <w:t>kolonie in Brugge.</w:t>
      </w:r>
      <w:r w:rsidR="00741375" w:rsidRPr="00DA1BEB">
        <w:rPr>
          <w:rFonts w:asciiTheme="minorHAnsi" w:hAnsiTheme="minorHAnsi" w:cstheme="minorHAnsi"/>
          <w:sz w:val="22"/>
          <w:szCs w:val="22"/>
        </w:rPr>
        <w:br/>
        <w:t>Na de nederlaag van Napoleon in 1815 kwamen veel Engelse toeristen het slagveld van Waterloo bezoeken en ontdekten zo ook het in hun ogen heel pittoreske Brugge met zijn middeleeuws erfgoed. Kunstenaars zoals Robert Hills, William Bartlett en Samuel Prout maakten prachtige schetsen en waterverfschilderijen van de stad. Later zou ook A.W.N. Pugin in Brugge de gotiek komen bestuderen. De stad betekende voor vele Engelsen door de goede verbindingen met de Kanaalhavens, Brussel en het Rijnland een uitstekende uitvalsbasis en bovendien was het leven in Brugge veel goedkoper dan in Engeland zelf.</w:t>
      </w:r>
      <w:r w:rsidR="00741375" w:rsidRPr="00DA1BEB">
        <w:rPr>
          <w:rFonts w:asciiTheme="minorHAnsi" w:hAnsiTheme="minorHAnsi" w:cstheme="minorHAnsi"/>
          <w:sz w:val="22"/>
          <w:szCs w:val="22"/>
        </w:rPr>
        <w:br/>
        <w:t>Ook de rooms-katholieke leefwereld speelde voor veel Engelsen een belangrijke rol waarbij de mogelijkheden om de kinderen een katholiek geïnspireerde opvoeding te geven bv. in het Engels klooster</w:t>
      </w:r>
      <w:r w:rsidR="00741375" w:rsidRPr="00DA1BEB">
        <w:rPr>
          <w:rStyle w:val="Voetnootmarkering"/>
          <w:rFonts w:asciiTheme="minorHAnsi" w:hAnsiTheme="minorHAnsi" w:cstheme="minorHAnsi"/>
          <w:sz w:val="22"/>
          <w:szCs w:val="22"/>
        </w:rPr>
        <w:footnoteReference w:id="42"/>
      </w:r>
      <w:r w:rsidR="00741375" w:rsidRPr="00DA1BEB">
        <w:rPr>
          <w:rFonts w:asciiTheme="minorHAnsi" w:hAnsiTheme="minorHAnsi" w:cstheme="minorHAnsi"/>
          <w:sz w:val="22"/>
          <w:szCs w:val="22"/>
        </w:rPr>
        <w:t xml:space="preserve">  een belangrijke troef vormde. Ook Engelse geestelijken (van bv. de Ofxordmovement) vonden  een warm onthaal bij de Brugse clerus o.a. bij bisschop Jean-Baptiste Malou</w:t>
      </w:r>
      <w:r w:rsidR="00741375" w:rsidRPr="00DA1BEB">
        <w:rPr>
          <w:rStyle w:val="Voetnootmarkering"/>
          <w:rFonts w:asciiTheme="minorHAnsi" w:hAnsiTheme="minorHAnsi" w:cstheme="minorHAnsi"/>
          <w:sz w:val="22"/>
          <w:szCs w:val="22"/>
        </w:rPr>
        <w:footnoteReference w:id="43"/>
      </w:r>
      <w:r w:rsidR="00741375" w:rsidRPr="00DA1BEB">
        <w:rPr>
          <w:rFonts w:asciiTheme="minorHAnsi" w:hAnsiTheme="minorHAnsi" w:cstheme="minorHAnsi"/>
          <w:sz w:val="22"/>
          <w:szCs w:val="22"/>
        </w:rPr>
        <w:t xml:space="preserve"> die samen met kardinaal Wiseman in Rome had gestudeerd.</w:t>
      </w:r>
      <w:r w:rsidR="00741375" w:rsidRPr="00DA1BEB">
        <w:rPr>
          <w:rFonts w:asciiTheme="minorHAnsi" w:hAnsiTheme="minorHAnsi" w:cstheme="minorHAnsi"/>
          <w:sz w:val="22"/>
          <w:szCs w:val="22"/>
        </w:rPr>
        <w:br/>
        <w:t>Tussen 1846 en 1866 steeg het aantal Engelsen van meer dan 400 tot 1200. Die gemeenschap had in Brugge eigen winkels, banken, tearooms, boekhandels, private scholen en clubs. Er was vanaf 1855 een weeshuis voor Engelse jongens en in 1858 werd er een Anglo-Belgisch seminarie voor de opleiding van missionarissen gesticht. Vanaf 1820 was er ook een Engelse anglicaanse predikant  werkzaam en een deel van het stedelijk kerkhof was hen ook voorbehouden. De Engelse kolonie verdween tegen het begin van de eerste wereldoorlog.</w:t>
      </w:r>
      <w:r w:rsidR="00741375" w:rsidRPr="00DA1BEB">
        <w:rPr>
          <w:rFonts w:asciiTheme="minorHAnsi" w:hAnsiTheme="minorHAnsi" w:cstheme="minorHAnsi"/>
          <w:sz w:val="22"/>
          <w:szCs w:val="22"/>
        </w:rPr>
        <w:br/>
        <w:t>De vroegste sporen van neogotiek in Brugge dateren van de jaren 1816-1820, jaren waarin door de Franse revolutionairen vernielde gebouwen dienden te hersteld en waarin ook meer en meer aandacht begon te gaan naar de toeristische aantrekkingskracht van de stad. Zo werd in die stijl de Lanchalskapel (1820)</w:t>
      </w:r>
      <w:r w:rsidR="00861751">
        <w:rPr>
          <w:rFonts w:asciiTheme="minorHAnsi" w:hAnsiTheme="minorHAnsi" w:cstheme="minorHAnsi"/>
          <w:sz w:val="22"/>
          <w:szCs w:val="22"/>
        </w:rPr>
        <w:t xml:space="preserve"> </w:t>
      </w:r>
      <w:r w:rsidR="00741375" w:rsidRPr="00DA1BEB">
        <w:rPr>
          <w:rFonts w:asciiTheme="minorHAnsi" w:hAnsiTheme="minorHAnsi" w:cstheme="minorHAnsi"/>
          <w:sz w:val="22"/>
          <w:szCs w:val="22"/>
        </w:rPr>
        <w:t xml:space="preserve">versierd  en het Paradijsportaal </w:t>
      </w:r>
      <w:r w:rsidR="00861751" w:rsidRPr="00DA1BEB">
        <w:rPr>
          <w:rFonts w:asciiTheme="minorHAnsi" w:hAnsiTheme="minorHAnsi" w:cstheme="minorHAnsi"/>
          <w:sz w:val="22"/>
          <w:szCs w:val="22"/>
        </w:rPr>
        <w:t xml:space="preserve">van de OLV Kerk </w:t>
      </w:r>
      <w:r w:rsidR="00741375" w:rsidRPr="00DA1BEB">
        <w:rPr>
          <w:rFonts w:asciiTheme="minorHAnsi" w:hAnsiTheme="minorHAnsi" w:cstheme="minorHAnsi"/>
          <w:sz w:val="22"/>
          <w:szCs w:val="22"/>
        </w:rPr>
        <w:t xml:space="preserve">(1838) gerestaureerd. In 1839 werd na de brand in de St Salvatorkathedraal de opdracht voor het optrekken van een toren toevertrouwd aan Robert Dennis Chantrell uit Leeds i.p.v. aan een Belgische architect. </w:t>
      </w:r>
      <w:r w:rsidR="00A5418C">
        <w:rPr>
          <w:rFonts w:asciiTheme="minorHAnsi" w:hAnsiTheme="minorHAnsi" w:cstheme="minorHAnsi"/>
          <w:sz w:val="22"/>
          <w:szCs w:val="22"/>
        </w:rPr>
        <w:br/>
      </w:r>
      <w:r w:rsidR="00A5418C">
        <w:rPr>
          <w:rFonts w:asciiTheme="minorHAnsi" w:hAnsiTheme="minorHAnsi" w:cstheme="minorHAnsi"/>
          <w:sz w:val="22"/>
          <w:szCs w:val="22"/>
        </w:rPr>
        <w:br/>
        <w:t>R</w:t>
      </w:r>
      <w:r w:rsidR="00741375" w:rsidRPr="00DA1BEB">
        <w:rPr>
          <w:rFonts w:asciiTheme="minorHAnsi" w:hAnsiTheme="minorHAnsi" w:cstheme="minorHAnsi"/>
          <w:sz w:val="22"/>
          <w:szCs w:val="22"/>
        </w:rPr>
        <w:t xml:space="preserve">eeds in 1838 had de bisschop van Brugge, René Boussen gesteld dat de gotische stijl de beste was voor het optrekken van kerkgebouwen en dat hij wenste dat alle nieuwe kerken dan ook in die stijl zouden worden gebouwd. De Magdalenakerk was dan ook een van de eerste neogotische gebouwen </w:t>
      </w:r>
      <w:r w:rsidR="00741375" w:rsidRPr="00DA1BEB">
        <w:rPr>
          <w:rFonts w:asciiTheme="minorHAnsi" w:hAnsiTheme="minorHAnsi" w:cstheme="minorHAnsi"/>
          <w:sz w:val="22"/>
          <w:szCs w:val="22"/>
        </w:rPr>
        <w:lastRenderedPageBreak/>
        <w:t>in Brugge. In 1848 maakte een van de officiële provinciearchitecten, Pierre Buyck</w:t>
      </w:r>
      <w:r w:rsidR="00935097" w:rsidRPr="00DA1BEB">
        <w:rPr>
          <w:rStyle w:val="Voetnootmarkering"/>
          <w:rFonts w:asciiTheme="minorHAnsi" w:hAnsiTheme="minorHAnsi" w:cstheme="minorHAnsi"/>
          <w:sz w:val="22"/>
          <w:szCs w:val="22"/>
        </w:rPr>
        <w:footnoteReference w:id="44"/>
      </w:r>
      <w:r w:rsidR="00741375" w:rsidRPr="00DA1BEB">
        <w:rPr>
          <w:rFonts w:asciiTheme="minorHAnsi" w:hAnsiTheme="minorHAnsi" w:cstheme="minorHAnsi"/>
          <w:sz w:val="22"/>
          <w:szCs w:val="22"/>
        </w:rPr>
        <w:t xml:space="preserve"> zijn plannen voor de bouw van de kerk bekend. Die stuitten echter op zware kritiek van een van de zelfverklaarde </w:t>
      </w:r>
      <w:r w:rsidR="00DA1BEB">
        <w:rPr>
          <w:rFonts w:asciiTheme="minorHAnsi" w:hAnsiTheme="minorHAnsi" w:cstheme="minorHAnsi"/>
          <w:sz w:val="22"/>
          <w:szCs w:val="22"/>
        </w:rPr>
        <w:t>leer</w:t>
      </w:r>
      <w:r w:rsidR="00882D69">
        <w:rPr>
          <w:rFonts w:asciiTheme="minorHAnsi" w:hAnsiTheme="minorHAnsi" w:cstheme="minorHAnsi"/>
          <w:sz w:val="22"/>
          <w:szCs w:val="22"/>
        </w:rPr>
        <w:t>ling</w:t>
      </w:r>
      <w:r w:rsidR="00861751">
        <w:rPr>
          <w:rFonts w:asciiTheme="minorHAnsi" w:hAnsiTheme="minorHAnsi" w:cstheme="minorHAnsi"/>
          <w:sz w:val="22"/>
          <w:szCs w:val="22"/>
        </w:rPr>
        <w:t>en</w:t>
      </w:r>
      <w:r w:rsidR="00741375" w:rsidRPr="00DA1BEB">
        <w:rPr>
          <w:rFonts w:asciiTheme="minorHAnsi" w:hAnsiTheme="minorHAnsi" w:cstheme="minorHAnsi"/>
          <w:sz w:val="22"/>
          <w:szCs w:val="22"/>
        </w:rPr>
        <w:t xml:space="preserve"> van Pugin, Thomas Harper King. Om zijn kritiek kracht bij te zetten publiceerde hij in 1850 zijn bewerking van een hoofdwerk van</w:t>
      </w:r>
      <w:r w:rsidR="00882D69">
        <w:rPr>
          <w:rFonts w:asciiTheme="minorHAnsi" w:hAnsiTheme="minorHAnsi" w:cstheme="minorHAnsi"/>
          <w:sz w:val="22"/>
          <w:szCs w:val="22"/>
        </w:rPr>
        <w:t xml:space="preserve"> A.W.N.</w:t>
      </w:r>
      <w:r w:rsidR="00741375" w:rsidRPr="00DA1BEB">
        <w:rPr>
          <w:rFonts w:asciiTheme="minorHAnsi" w:hAnsiTheme="minorHAnsi" w:cstheme="minorHAnsi"/>
          <w:sz w:val="22"/>
          <w:szCs w:val="22"/>
        </w:rPr>
        <w:t xml:space="preserve"> Pugin</w:t>
      </w:r>
      <w:r w:rsidR="00741375" w:rsidRPr="00DA1BEB">
        <w:rPr>
          <w:rStyle w:val="Voetnootmarkering"/>
          <w:rFonts w:asciiTheme="minorHAnsi" w:hAnsiTheme="minorHAnsi" w:cstheme="minorHAnsi"/>
          <w:sz w:val="22"/>
          <w:szCs w:val="22"/>
        </w:rPr>
        <w:footnoteReference w:id="45"/>
      </w:r>
      <w:r w:rsidR="00741375" w:rsidRPr="00DA1BEB">
        <w:rPr>
          <w:rFonts w:asciiTheme="minorHAnsi" w:hAnsiTheme="minorHAnsi" w:cstheme="minorHAnsi"/>
          <w:sz w:val="22"/>
          <w:szCs w:val="22"/>
        </w:rPr>
        <w:t xml:space="preserve"> onder de titel </w:t>
      </w:r>
      <w:r w:rsidR="00882D69">
        <w:rPr>
          <w:rFonts w:asciiTheme="minorHAnsi" w:hAnsiTheme="minorHAnsi" w:cstheme="minorHAnsi"/>
          <w:sz w:val="22"/>
          <w:szCs w:val="22"/>
        </w:rPr>
        <w:t xml:space="preserve"> </w:t>
      </w:r>
      <w:r w:rsidR="00741375" w:rsidRPr="00DA1BEB">
        <w:rPr>
          <w:rFonts w:asciiTheme="minorHAnsi" w:hAnsiTheme="minorHAnsi" w:cstheme="minorHAnsi"/>
          <w:i/>
          <w:sz w:val="22"/>
          <w:szCs w:val="22"/>
        </w:rPr>
        <w:t xml:space="preserve">Les </w:t>
      </w:r>
      <w:r w:rsidR="00882D69">
        <w:rPr>
          <w:rFonts w:asciiTheme="minorHAnsi" w:hAnsiTheme="minorHAnsi" w:cstheme="minorHAnsi"/>
          <w:i/>
          <w:sz w:val="22"/>
          <w:szCs w:val="22"/>
        </w:rPr>
        <w:t>Vrais Principes de l’Architecture Ogivale ou</w:t>
      </w:r>
      <w:r w:rsidR="007B10C1">
        <w:rPr>
          <w:rFonts w:asciiTheme="minorHAnsi" w:hAnsiTheme="minorHAnsi" w:cstheme="minorHAnsi"/>
          <w:i/>
          <w:sz w:val="22"/>
          <w:szCs w:val="22"/>
        </w:rPr>
        <w:t xml:space="preserve"> </w:t>
      </w:r>
      <w:r w:rsidR="00882D69">
        <w:rPr>
          <w:rFonts w:asciiTheme="minorHAnsi" w:hAnsiTheme="minorHAnsi" w:cstheme="minorHAnsi"/>
          <w:i/>
          <w:sz w:val="22"/>
          <w:szCs w:val="22"/>
        </w:rPr>
        <w:t>C</w:t>
      </w:r>
      <w:r w:rsidR="00741375" w:rsidRPr="00DA1BEB">
        <w:rPr>
          <w:rFonts w:asciiTheme="minorHAnsi" w:hAnsiTheme="minorHAnsi" w:cstheme="minorHAnsi"/>
          <w:i/>
          <w:sz w:val="22"/>
          <w:szCs w:val="22"/>
        </w:rPr>
        <w:t>hrétienne.</w:t>
      </w:r>
      <w:r w:rsidR="00741375" w:rsidRPr="00DA1BEB">
        <w:rPr>
          <w:rFonts w:asciiTheme="minorHAnsi" w:hAnsiTheme="minorHAnsi" w:cstheme="minorHAnsi"/>
          <w:sz w:val="22"/>
          <w:szCs w:val="22"/>
        </w:rPr>
        <w:t xml:space="preserve"> Eigenlijk was die publicatie het startpunt van de ‘archeologische’ neogotische periode in Vlaanderen</w:t>
      </w:r>
      <w:r w:rsidR="00DA1BEB">
        <w:rPr>
          <w:rFonts w:asciiTheme="minorHAnsi" w:hAnsiTheme="minorHAnsi" w:cstheme="minorHAnsi"/>
          <w:sz w:val="22"/>
          <w:szCs w:val="22"/>
        </w:rPr>
        <w:t>, w</w:t>
      </w:r>
      <w:r w:rsidR="00741375" w:rsidRPr="00DA1BEB">
        <w:rPr>
          <w:rFonts w:asciiTheme="minorHAnsi" w:hAnsiTheme="minorHAnsi" w:cstheme="minorHAnsi"/>
          <w:sz w:val="22"/>
          <w:szCs w:val="22"/>
        </w:rPr>
        <w:t xml:space="preserve">aar weldra de ‘Vlaamse Pugin’, Jean Baptiste Bethune, toonaangevend zou worden. </w:t>
      </w:r>
    </w:p>
    <w:p w:rsidR="00CF10F8" w:rsidRPr="00A5418C" w:rsidRDefault="00CF10F8" w:rsidP="00CF10F8">
      <w:pPr>
        <w:pStyle w:val="Normaalweb"/>
        <w:spacing w:before="120" w:beforeAutospacing="0" w:after="120" w:afterAutospacing="0"/>
        <w:rPr>
          <w:rFonts w:asciiTheme="minorHAnsi" w:hAnsiTheme="minorHAnsi" w:cstheme="minorHAnsi"/>
          <w:sz w:val="22"/>
          <w:szCs w:val="22"/>
        </w:rPr>
      </w:pPr>
      <w:r w:rsidRPr="00A5418C">
        <w:rPr>
          <w:rFonts w:asciiTheme="minorHAnsi" w:hAnsiTheme="minorHAnsi" w:cstheme="minorHAnsi"/>
          <w:bCs/>
          <w:sz w:val="22"/>
          <w:szCs w:val="22"/>
        </w:rPr>
        <w:t>Thomas Harper King</w:t>
      </w:r>
      <w:r w:rsidRPr="00A5418C">
        <w:rPr>
          <w:rFonts w:asciiTheme="minorHAnsi" w:hAnsiTheme="minorHAnsi" w:cstheme="minorHAnsi"/>
          <w:sz w:val="22"/>
          <w:szCs w:val="22"/>
        </w:rPr>
        <w:t xml:space="preserve"> werd geboren in </w:t>
      </w:r>
      <w:hyperlink r:id="rId79" w:tooltip="Londen" w:history="1">
        <w:r w:rsidRPr="00A5418C">
          <w:rPr>
            <w:rStyle w:val="Hyperlink"/>
            <w:rFonts w:asciiTheme="minorHAnsi" w:hAnsiTheme="minorHAnsi" w:cstheme="minorHAnsi"/>
            <w:color w:val="auto"/>
            <w:sz w:val="22"/>
            <w:szCs w:val="22"/>
            <w:u w:val="none"/>
          </w:rPr>
          <w:t>Londen</w:t>
        </w:r>
      </w:hyperlink>
      <w:r w:rsidRPr="00A5418C">
        <w:rPr>
          <w:rFonts w:asciiTheme="minorHAnsi" w:hAnsiTheme="minorHAnsi" w:cstheme="minorHAnsi"/>
          <w:sz w:val="22"/>
          <w:szCs w:val="22"/>
        </w:rPr>
        <w:t xml:space="preserve"> op </w:t>
      </w:r>
      <w:hyperlink r:id="rId80" w:tooltip="22 november" w:history="1">
        <w:r w:rsidRPr="00A5418C">
          <w:rPr>
            <w:rStyle w:val="Hyperlink"/>
            <w:rFonts w:asciiTheme="minorHAnsi" w:hAnsiTheme="minorHAnsi" w:cstheme="minorHAnsi"/>
            <w:color w:val="auto"/>
            <w:sz w:val="22"/>
            <w:szCs w:val="22"/>
            <w:u w:val="none"/>
          </w:rPr>
          <w:t>22 november</w:t>
        </w:r>
      </w:hyperlink>
      <w:r w:rsidRPr="00A5418C">
        <w:rPr>
          <w:rFonts w:asciiTheme="minorHAnsi" w:hAnsiTheme="minorHAnsi" w:cstheme="minorHAnsi"/>
          <w:sz w:val="22"/>
          <w:szCs w:val="22"/>
        </w:rPr>
        <w:t xml:space="preserve"> </w:t>
      </w:r>
      <w:hyperlink r:id="rId81" w:tooltip="1822" w:history="1">
        <w:r w:rsidRPr="00A5418C">
          <w:rPr>
            <w:rStyle w:val="Hyperlink"/>
            <w:rFonts w:asciiTheme="minorHAnsi" w:hAnsiTheme="minorHAnsi" w:cstheme="minorHAnsi"/>
            <w:color w:val="auto"/>
            <w:sz w:val="22"/>
            <w:szCs w:val="22"/>
            <w:u w:val="none"/>
          </w:rPr>
          <w:t>1822</w:t>
        </w:r>
      </w:hyperlink>
      <w:r w:rsidRPr="00A5418C">
        <w:rPr>
          <w:rFonts w:asciiTheme="minorHAnsi" w:hAnsiTheme="minorHAnsi" w:cstheme="minorHAnsi"/>
          <w:sz w:val="22"/>
          <w:szCs w:val="22"/>
        </w:rPr>
        <w:t xml:space="preserve">  en overleed in </w:t>
      </w:r>
      <w:hyperlink r:id="rId82" w:tooltip="Teignmouth" w:history="1">
        <w:r w:rsidRPr="00A5418C">
          <w:rPr>
            <w:rStyle w:val="Hyperlink"/>
            <w:rFonts w:asciiTheme="minorHAnsi" w:hAnsiTheme="minorHAnsi" w:cstheme="minorHAnsi"/>
            <w:color w:val="auto"/>
            <w:sz w:val="22"/>
            <w:szCs w:val="22"/>
            <w:u w:val="none"/>
          </w:rPr>
          <w:t>Teignmouth</w:t>
        </w:r>
      </w:hyperlink>
      <w:r w:rsidRPr="00A5418C">
        <w:rPr>
          <w:rFonts w:asciiTheme="minorHAnsi" w:hAnsiTheme="minorHAnsi" w:cstheme="minorHAnsi"/>
          <w:sz w:val="22"/>
          <w:szCs w:val="22"/>
        </w:rPr>
        <w:t xml:space="preserve"> (</w:t>
      </w:r>
      <w:hyperlink r:id="rId83" w:tooltip="Devon" w:history="1">
        <w:r w:rsidRPr="00A5418C">
          <w:rPr>
            <w:rStyle w:val="Hyperlink"/>
            <w:rFonts w:asciiTheme="minorHAnsi" w:hAnsiTheme="minorHAnsi" w:cstheme="minorHAnsi"/>
            <w:color w:val="auto"/>
            <w:sz w:val="22"/>
            <w:szCs w:val="22"/>
            <w:u w:val="none"/>
          </w:rPr>
          <w:t>Devon</w:t>
        </w:r>
      </w:hyperlink>
      <w:r w:rsidRPr="00A5418C">
        <w:rPr>
          <w:rFonts w:asciiTheme="minorHAnsi" w:hAnsiTheme="minorHAnsi" w:cstheme="minorHAnsi"/>
          <w:sz w:val="22"/>
          <w:szCs w:val="22"/>
        </w:rPr>
        <w:t xml:space="preserve">) op  </w:t>
      </w:r>
      <w:hyperlink r:id="rId84" w:tooltip="14 januari" w:history="1">
        <w:r w:rsidRPr="00A5418C">
          <w:rPr>
            <w:rStyle w:val="Hyperlink"/>
            <w:rFonts w:asciiTheme="minorHAnsi" w:hAnsiTheme="minorHAnsi" w:cstheme="minorHAnsi"/>
            <w:color w:val="auto"/>
            <w:sz w:val="22"/>
            <w:szCs w:val="22"/>
            <w:u w:val="none"/>
          </w:rPr>
          <w:t>14 januari</w:t>
        </w:r>
      </w:hyperlink>
      <w:r w:rsidRPr="00A5418C">
        <w:rPr>
          <w:rFonts w:asciiTheme="minorHAnsi" w:hAnsiTheme="minorHAnsi" w:cstheme="minorHAnsi"/>
          <w:sz w:val="22"/>
          <w:szCs w:val="22"/>
        </w:rPr>
        <w:t xml:space="preserve"> </w:t>
      </w:r>
      <w:hyperlink r:id="rId85" w:tooltip="1892" w:history="1">
        <w:r w:rsidRPr="00A5418C">
          <w:rPr>
            <w:rStyle w:val="Hyperlink"/>
            <w:rFonts w:asciiTheme="minorHAnsi" w:hAnsiTheme="minorHAnsi" w:cstheme="minorHAnsi"/>
            <w:color w:val="auto"/>
            <w:sz w:val="22"/>
            <w:szCs w:val="22"/>
            <w:u w:val="none"/>
          </w:rPr>
          <w:t>1892</w:t>
        </w:r>
      </w:hyperlink>
      <w:r w:rsidRPr="00A5418C">
        <w:rPr>
          <w:rFonts w:asciiTheme="minorHAnsi" w:hAnsiTheme="minorHAnsi" w:cstheme="minorHAnsi"/>
          <w:sz w:val="22"/>
          <w:szCs w:val="22"/>
        </w:rPr>
        <w:t xml:space="preserve">. Hij was een </w:t>
      </w:r>
      <w:hyperlink r:id="rId86" w:tooltip="Engeland" w:history="1">
        <w:r w:rsidRPr="00A5418C">
          <w:rPr>
            <w:rStyle w:val="Hyperlink"/>
            <w:rFonts w:asciiTheme="minorHAnsi" w:hAnsiTheme="minorHAnsi" w:cstheme="minorHAnsi"/>
            <w:color w:val="auto"/>
            <w:sz w:val="22"/>
            <w:szCs w:val="22"/>
            <w:u w:val="none"/>
          </w:rPr>
          <w:t>Engelse</w:t>
        </w:r>
      </w:hyperlink>
      <w:r w:rsidRPr="00A5418C">
        <w:rPr>
          <w:rFonts w:asciiTheme="minorHAnsi" w:hAnsiTheme="minorHAnsi" w:cstheme="minorHAnsi"/>
          <w:sz w:val="22"/>
          <w:szCs w:val="22"/>
        </w:rPr>
        <w:t xml:space="preserve"> </w:t>
      </w:r>
      <w:hyperlink r:id="rId87" w:tooltip="Kunsthistoricus" w:history="1">
        <w:r w:rsidRPr="00A5418C">
          <w:rPr>
            <w:rStyle w:val="Hyperlink"/>
            <w:rFonts w:asciiTheme="minorHAnsi" w:hAnsiTheme="minorHAnsi" w:cstheme="minorHAnsi"/>
            <w:color w:val="auto"/>
            <w:sz w:val="22"/>
            <w:szCs w:val="22"/>
            <w:u w:val="none"/>
          </w:rPr>
          <w:t>kunsthistoricus</w:t>
        </w:r>
      </w:hyperlink>
      <w:r w:rsidRPr="00A5418C">
        <w:rPr>
          <w:rFonts w:asciiTheme="minorHAnsi" w:hAnsiTheme="minorHAnsi" w:cstheme="minorHAnsi"/>
          <w:sz w:val="22"/>
          <w:szCs w:val="22"/>
        </w:rPr>
        <w:t xml:space="preserve"> en </w:t>
      </w:r>
      <w:hyperlink r:id="rId88" w:tooltip="Architect" w:history="1">
        <w:r w:rsidRPr="00A5418C">
          <w:rPr>
            <w:rStyle w:val="Hyperlink"/>
            <w:rFonts w:asciiTheme="minorHAnsi" w:hAnsiTheme="minorHAnsi" w:cstheme="minorHAnsi"/>
            <w:color w:val="auto"/>
            <w:sz w:val="22"/>
            <w:szCs w:val="22"/>
            <w:u w:val="none"/>
          </w:rPr>
          <w:t>architect</w:t>
        </w:r>
      </w:hyperlink>
      <w:r w:rsidRPr="00A5418C">
        <w:rPr>
          <w:rFonts w:asciiTheme="minorHAnsi" w:hAnsiTheme="minorHAnsi" w:cstheme="minorHAnsi"/>
          <w:sz w:val="22"/>
          <w:szCs w:val="22"/>
        </w:rPr>
        <w:t xml:space="preserve">. </w:t>
      </w:r>
    </w:p>
    <w:p w:rsidR="00CF10F8" w:rsidRPr="00A5418C" w:rsidRDefault="00CF10F8" w:rsidP="00CF10F8">
      <w:pPr>
        <w:pStyle w:val="Normaalweb"/>
        <w:spacing w:before="120" w:beforeAutospacing="0" w:after="120" w:afterAutospacing="0"/>
        <w:rPr>
          <w:rFonts w:asciiTheme="minorHAnsi" w:hAnsiTheme="minorHAnsi" w:cstheme="minorHAnsi"/>
          <w:sz w:val="22"/>
          <w:szCs w:val="22"/>
        </w:rPr>
      </w:pPr>
      <w:r w:rsidRPr="00A5418C">
        <w:rPr>
          <w:rFonts w:asciiTheme="minorHAnsi" w:hAnsiTheme="minorHAnsi" w:cstheme="minorHAnsi"/>
          <w:sz w:val="22"/>
          <w:szCs w:val="22"/>
        </w:rPr>
        <w:t xml:space="preserve">King studeerde vanaf 1840 aan het </w:t>
      </w:r>
      <w:hyperlink r:id="rId89" w:tooltip="Exeter College (de pagina bestaat niet)" w:history="1">
        <w:r w:rsidRPr="00A5418C">
          <w:rPr>
            <w:rStyle w:val="Hyperlink"/>
            <w:rFonts w:asciiTheme="minorHAnsi" w:hAnsiTheme="minorHAnsi" w:cstheme="minorHAnsi"/>
            <w:color w:val="auto"/>
            <w:sz w:val="22"/>
            <w:szCs w:val="22"/>
            <w:u w:val="none"/>
          </w:rPr>
          <w:t>Exeter College</w:t>
        </w:r>
      </w:hyperlink>
      <w:r w:rsidRPr="00A5418C">
        <w:rPr>
          <w:rFonts w:asciiTheme="minorHAnsi" w:hAnsiTheme="minorHAnsi" w:cstheme="minorHAnsi"/>
          <w:sz w:val="22"/>
          <w:szCs w:val="22"/>
        </w:rPr>
        <w:t xml:space="preserve"> van de </w:t>
      </w:r>
      <w:hyperlink r:id="rId90" w:tooltip="Universiteit van Oxford" w:history="1">
        <w:r w:rsidRPr="00A5418C">
          <w:rPr>
            <w:rStyle w:val="Hyperlink"/>
            <w:rFonts w:asciiTheme="minorHAnsi" w:hAnsiTheme="minorHAnsi" w:cstheme="minorHAnsi"/>
            <w:color w:val="auto"/>
            <w:sz w:val="22"/>
            <w:szCs w:val="22"/>
            <w:u w:val="none"/>
          </w:rPr>
          <w:t>Universiteit van Oxford</w:t>
        </w:r>
      </w:hyperlink>
      <w:r w:rsidRPr="00A5418C">
        <w:rPr>
          <w:rFonts w:asciiTheme="minorHAnsi" w:hAnsiTheme="minorHAnsi" w:cstheme="minorHAnsi"/>
          <w:sz w:val="22"/>
          <w:szCs w:val="22"/>
        </w:rPr>
        <w:t xml:space="preserve">. </w:t>
      </w:r>
      <w:r w:rsidR="00861751">
        <w:rPr>
          <w:rFonts w:asciiTheme="minorHAnsi" w:hAnsiTheme="minorHAnsi" w:cstheme="minorHAnsi"/>
          <w:sz w:val="22"/>
          <w:szCs w:val="22"/>
        </w:rPr>
        <w:t>Hij ver</w:t>
      </w:r>
      <w:r w:rsidRPr="00A5418C">
        <w:rPr>
          <w:rFonts w:asciiTheme="minorHAnsi" w:hAnsiTheme="minorHAnsi" w:cstheme="minorHAnsi"/>
          <w:sz w:val="22"/>
          <w:szCs w:val="22"/>
        </w:rPr>
        <w:t xml:space="preserve">spreidde de artistieke ideeën van Pugin op het vasteland. In </w:t>
      </w:r>
      <w:hyperlink r:id="rId91" w:tooltip="1844" w:history="1">
        <w:r w:rsidRPr="00A5418C">
          <w:rPr>
            <w:rStyle w:val="Hyperlink"/>
            <w:rFonts w:asciiTheme="minorHAnsi" w:hAnsiTheme="minorHAnsi" w:cstheme="minorHAnsi"/>
            <w:color w:val="auto"/>
            <w:sz w:val="22"/>
            <w:szCs w:val="22"/>
            <w:u w:val="none"/>
          </w:rPr>
          <w:t>1844</w:t>
        </w:r>
      </w:hyperlink>
      <w:r w:rsidRPr="00A5418C">
        <w:rPr>
          <w:rFonts w:asciiTheme="minorHAnsi" w:hAnsiTheme="minorHAnsi" w:cstheme="minorHAnsi"/>
          <w:sz w:val="22"/>
          <w:szCs w:val="22"/>
        </w:rPr>
        <w:t xml:space="preserve"> bekeerde hij zich tot het </w:t>
      </w:r>
      <w:hyperlink r:id="rId92" w:tooltip="Katholicisme" w:history="1">
        <w:r w:rsidRPr="00A5418C">
          <w:rPr>
            <w:rStyle w:val="Hyperlink"/>
            <w:rFonts w:asciiTheme="minorHAnsi" w:hAnsiTheme="minorHAnsi" w:cstheme="minorHAnsi"/>
            <w:color w:val="auto"/>
            <w:sz w:val="22"/>
            <w:szCs w:val="22"/>
            <w:u w:val="none"/>
          </w:rPr>
          <w:t>katholicisme</w:t>
        </w:r>
      </w:hyperlink>
      <w:r w:rsidRPr="00A5418C">
        <w:rPr>
          <w:rFonts w:asciiTheme="minorHAnsi" w:hAnsiTheme="minorHAnsi" w:cstheme="minorHAnsi"/>
          <w:sz w:val="22"/>
          <w:szCs w:val="22"/>
        </w:rPr>
        <w:t xml:space="preserve">. </w:t>
      </w:r>
    </w:p>
    <w:p w:rsidR="00CF10F8" w:rsidRPr="00A5418C" w:rsidRDefault="00CF10F8" w:rsidP="00CF10F8">
      <w:pPr>
        <w:pStyle w:val="Normaalweb"/>
        <w:spacing w:before="120" w:beforeAutospacing="0" w:after="120" w:afterAutospacing="0"/>
        <w:rPr>
          <w:rFonts w:asciiTheme="minorHAnsi" w:hAnsiTheme="minorHAnsi" w:cstheme="minorHAnsi"/>
          <w:sz w:val="22"/>
          <w:szCs w:val="22"/>
        </w:rPr>
      </w:pPr>
      <w:r w:rsidRPr="00A5418C">
        <w:rPr>
          <w:rFonts w:asciiTheme="minorHAnsi" w:hAnsiTheme="minorHAnsi" w:cstheme="minorHAnsi"/>
          <w:sz w:val="22"/>
          <w:szCs w:val="22"/>
        </w:rPr>
        <w:lastRenderedPageBreak/>
        <w:t xml:space="preserve">In </w:t>
      </w:r>
      <w:hyperlink r:id="rId93" w:tooltip="1848" w:history="1">
        <w:r w:rsidRPr="00A5418C">
          <w:rPr>
            <w:rStyle w:val="Hyperlink"/>
            <w:rFonts w:asciiTheme="minorHAnsi" w:hAnsiTheme="minorHAnsi" w:cstheme="minorHAnsi"/>
            <w:color w:val="auto"/>
            <w:sz w:val="22"/>
            <w:szCs w:val="22"/>
            <w:u w:val="none"/>
          </w:rPr>
          <w:t>1848</w:t>
        </w:r>
      </w:hyperlink>
      <w:r w:rsidRPr="00A5418C">
        <w:rPr>
          <w:rFonts w:asciiTheme="minorHAnsi" w:hAnsiTheme="minorHAnsi" w:cstheme="minorHAnsi"/>
          <w:sz w:val="22"/>
          <w:szCs w:val="22"/>
        </w:rPr>
        <w:t xml:space="preserve"> bezocht hij </w:t>
      </w:r>
      <w:hyperlink r:id="rId94" w:tooltip="Brugge" w:history="1">
        <w:r w:rsidRPr="00A5418C">
          <w:rPr>
            <w:rStyle w:val="Hyperlink"/>
            <w:rFonts w:asciiTheme="minorHAnsi" w:hAnsiTheme="minorHAnsi" w:cstheme="minorHAnsi"/>
            <w:color w:val="auto"/>
            <w:sz w:val="22"/>
            <w:szCs w:val="22"/>
            <w:u w:val="none"/>
          </w:rPr>
          <w:t>Brugge</w:t>
        </w:r>
      </w:hyperlink>
      <w:r w:rsidRPr="00A5418C">
        <w:rPr>
          <w:rFonts w:asciiTheme="minorHAnsi" w:hAnsiTheme="minorHAnsi" w:cstheme="minorHAnsi"/>
          <w:sz w:val="22"/>
          <w:szCs w:val="22"/>
        </w:rPr>
        <w:t xml:space="preserve"> en van daaruit organiseerde hij zijn studiereizen, in voorbereiding van zijn modellenboeken in verband met middeleeuwse bouwkunst en kerkelijke kunstvoorwerpen. Hij trouwde er in </w:t>
      </w:r>
      <w:hyperlink r:id="rId95" w:tooltip="1851" w:history="1">
        <w:r w:rsidRPr="00A5418C">
          <w:rPr>
            <w:rStyle w:val="Hyperlink"/>
            <w:rFonts w:asciiTheme="minorHAnsi" w:hAnsiTheme="minorHAnsi" w:cstheme="minorHAnsi"/>
            <w:color w:val="auto"/>
            <w:sz w:val="22"/>
            <w:szCs w:val="22"/>
            <w:u w:val="none"/>
          </w:rPr>
          <w:t>1851</w:t>
        </w:r>
      </w:hyperlink>
      <w:r w:rsidRPr="00A5418C">
        <w:rPr>
          <w:rFonts w:asciiTheme="minorHAnsi" w:hAnsiTheme="minorHAnsi" w:cstheme="minorHAnsi"/>
          <w:sz w:val="22"/>
          <w:szCs w:val="22"/>
        </w:rPr>
        <w:t xml:space="preserve"> met Anna Morgan (1831-1858). Ze kregen vier kinderen. Weduwnaar geworden, verliet hij in 1858 Brugge en woonde vanaf </w:t>
      </w:r>
      <w:hyperlink r:id="rId96" w:tooltip="1860" w:history="1">
        <w:r w:rsidRPr="00A5418C">
          <w:rPr>
            <w:rStyle w:val="Hyperlink"/>
            <w:rFonts w:asciiTheme="minorHAnsi" w:hAnsiTheme="minorHAnsi" w:cstheme="minorHAnsi"/>
            <w:color w:val="auto"/>
            <w:sz w:val="22"/>
            <w:szCs w:val="22"/>
            <w:u w:val="none"/>
          </w:rPr>
          <w:t>1860</w:t>
        </w:r>
      </w:hyperlink>
      <w:r w:rsidRPr="00A5418C">
        <w:rPr>
          <w:rFonts w:asciiTheme="minorHAnsi" w:hAnsiTheme="minorHAnsi" w:cstheme="minorHAnsi"/>
          <w:sz w:val="22"/>
          <w:szCs w:val="22"/>
        </w:rPr>
        <w:t xml:space="preserve"> weer in </w:t>
      </w:r>
      <w:hyperlink r:id="rId97" w:tooltip="Engeland" w:history="1">
        <w:r w:rsidRPr="00A5418C">
          <w:rPr>
            <w:rStyle w:val="Hyperlink"/>
            <w:rFonts w:asciiTheme="minorHAnsi" w:hAnsiTheme="minorHAnsi" w:cstheme="minorHAnsi"/>
            <w:color w:val="auto"/>
            <w:sz w:val="22"/>
            <w:szCs w:val="22"/>
            <w:u w:val="none"/>
          </w:rPr>
          <w:t>Engeland</w:t>
        </w:r>
      </w:hyperlink>
      <w:r w:rsidRPr="00A5418C">
        <w:rPr>
          <w:rFonts w:asciiTheme="minorHAnsi" w:hAnsiTheme="minorHAnsi" w:cstheme="minorHAnsi"/>
          <w:sz w:val="22"/>
          <w:szCs w:val="22"/>
        </w:rPr>
        <w:t xml:space="preserve">. Hij hertrouwde er met een Fanny, van wie de familienaam niet bekend is.  Hij mengde zich niet meer in activiteiten met betrekking tot kunstgeschiedenis en architectuur. </w:t>
      </w:r>
    </w:p>
    <w:p w:rsidR="00CF10F8" w:rsidRPr="00A5418C" w:rsidRDefault="00CF10F8" w:rsidP="00CF10F8">
      <w:pPr>
        <w:pStyle w:val="Normaalweb"/>
        <w:spacing w:before="120" w:beforeAutospacing="0" w:after="120" w:afterAutospacing="0"/>
        <w:rPr>
          <w:rFonts w:asciiTheme="minorHAnsi" w:hAnsiTheme="minorHAnsi" w:cstheme="minorHAnsi"/>
          <w:sz w:val="22"/>
          <w:szCs w:val="22"/>
        </w:rPr>
      </w:pPr>
      <w:r w:rsidRPr="00A5418C">
        <w:rPr>
          <w:rFonts w:asciiTheme="minorHAnsi" w:hAnsiTheme="minorHAnsi" w:cstheme="minorHAnsi"/>
          <w:sz w:val="22"/>
          <w:szCs w:val="22"/>
        </w:rPr>
        <w:t xml:space="preserve">King verwierf een sleutelpositie in de kunstgeschiedenis, door het propageren op het Europese vasteland o.a. in Brugge van de architecturale principes van Pugin. Hij was ook, onder meer in zijn modellenboeken, een bewonderaar van de Brugse goudborduurder en fabrikant van kerkgewaden </w:t>
      </w:r>
      <w:hyperlink r:id="rId98" w:tooltip="Louis Grossé" w:history="1">
        <w:r w:rsidRPr="00A5418C">
          <w:rPr>
            <w:rStyle w:val="Hyperlink"/>
            <w:rFonts w:asciiTheme="minorHAnsi" w:hAnsiTheme="minorHAnsi" w:cstheme="minorHAnsi"/>
            <w:color w:val="auto"/>
            <w:sz w:val="22"/>
            <w:szCs w:val="22"/>
            <w:u w:val="none"/>
          </w:rPr>
          <w:t>Louis Grossé</w:t>
        </w:r>
      </w:hyperlink>
      <w:r w:rsidRPr="00A5418C">
        <w:rPr>
          <w:rFonts w:asciiTheme="minorHAnsi" w:hAnsiTheme="minorHAnsi" w:cstheme="minorHAnsi"/>
          <w:sz w:val="22"/>
          <w:szCs w:val="22"/>
        </w:rPr>
        <w:t xml:space="preserve">. Andere vrienden waren </w:t>
      </w:r>
      <w:hyperlink r:id="rId99" w:tooltip="Jean Bethune" w:history="1">
        <w:r w:rsidRPr="00A5418C">
          <w:rPr>
            <w:rStyle w:val="Hyperlink"/>
            <w:rFonts w:asciiTheme="minorHAnsi" w:hAnsiTheme="minorHAnsi" w:cstheme="minorHAnsi"/>
            <w:color w:val="auto"/>
            <w:sz w:val="22"/>
            <w:szCs w:val="22"/>
            <w:u w:val="none"/>
          </w:rPr>
          <w:t>Jean Bethune</w:t>
        </w:r>
      </w:hyperlink>
      <w:r w:rsidRPr="00A5418C">
        <w:rPr>
          <w:rFonts w:asciiTheme="minorHAnsi" w:hAnsiTheme="minorHAnsi" w:cstheme="minorHAnsi"/>
          <w:color w:val="202122"/>
          <w:sz w:val="22"/>
          <w:szCs w:val="22"/>
        </w:rPr>
        <w:t xml:space="preserve">, </w:t>
      </w:r>
      <w:hyperlink r:id="rId100" w:tooltip="John Steinmetz" w:history="1">
        <w:r w:rsidRPr="00A5418C">
          <w:rPr>
            <w:rStyle w:val="Hyperlink"/>
            <w:rFonts w:asciiTheme="minorHAnsi" w:hAnsiTheme="minorHAnsi" w:cstheme="minorHAnsi"/>
            <w:color w:val="auto"/>
            <w:sz w:val="22"/>
            <w:szCs w:val="22"/>
            <w:u w:val="none"/>
          </w:rPr>
          <w:t>John Steinmetz</w:t>
        </w:r>
      </w:hyperlink>
      <w:r w:rsidRPr="00A5418C">
        <w:rPr>
          <w:rFonts w:asciiTheme="minorHAnsi" w:hAnsiTheme="minorHAnsi" w:cstheme="minorHAnsi"/>
          <w:sz w:val="22"/>
          <w:szCs w:val="22"/>
        </w:rPr>
        <w:t xml:space="preserve"> , </w:t>
      </w:r>
      <w:hyperlink r:id="rId101" w:tooltip="Antoine Verbeke" w:history="1">
        <w:r w:rsidRPr="00A5418C">
          <w:rPr>
            <w:rStyle w:val="Hyperlink"/>
            <w:rFonts w:asciiTheme="minorHAnsi" w:hAnsiTheme="minorHAnsi" w:cstheme="minorHAnsi"/>
            <w:color w:val="auto"/>
            <w:sz w:val="22"/>
            <w:szCs w:val="22"/>
            <w:u w:val="none"/>
          </w:rPr>
          <w:t>Antoine Verbeke</w:t>
        </w:r>
      </w:hyperlink>
      <w:r w:rsidRPr="00A5418C">
        <w:rPr>
          <w:rFonts w:asciiTheme="minorHAnsi" w:hAnsiTheme="minorHAnsi" w:cstheme="minorHAnsi"/>
          <w:sz w:val="22"/>
          <w:szCs w:val="22"/>
        </w:rPr>
        <w:t xml:space="preserve">, </w:t>
      </w:r>
      <w:hyperlink r:id="rId102" w:tooltip="Samuel Coucke" w:history="1">
        <w:r w:rsidRPr="00A5418C">
          <w:rPr>
            <w:rStyle w:val="Hyperlink"/>
            <w:rFonts w:asciiTheme="minorHAnsi" w:hAnsiTheme="minorHAnsi" w:cstheme="minorHAnsi"/>
            <w:color w:val="auto"/>
            <w:sz w:val="22"/>
            <w:szCs w:val="22"/>
            <w:u w:val="none"/>
          </w:rPr>
          <w:t>Samuel Coucke</w:t>
        </w:r>
      </w:hyperlink>
      <w:r w:rsidRPr="00A5418C">
        <w:rPr>
          <w:rFonts w:asciiTheme="minorHAnsi" w:hAnsiTheme="minorHAnsi" w:cstheme="minorHAnsi"/>
          <w:sz w:val="22"/>
          <w:szCs w:val="22"/>
        </w:rPr>
        <w:t xml:space="preserve"> en Charles Eyre. Mgr. </w:t>
      </w:r>
      <w:hyperlink r:id="rId103" w:tooltip="Joannes-Baptista Malou" w:history="1">
        <w:r w:rsidRPr="00A5418C">
          <w:rPr>
            <w:rStyle w:val="Hyperlink"/>
            <w:rFonts w:asciiTheme="minorHAnsi" w:hAnsiTheme="minorHAnsi" w:cstheme="minorHAnsi"/>
            <w:color w:val="auto"/>
            <w:sz w:val="22"/>
            <w:szCs w:val="22"/>
            <w:u w:val="none"/>
          </w:rPr>
          <w:t>Joannes-Baptista Malou</w:t>
        </w:r>
      </w:hyperlink>
      <w:r w:rsidRPr="00A5418C">
        <w:rPr>
          <w:rFonts w:asciiTheme="minorHAnsi" w:hAnsiTheme="minorHAnsi" w:cstheme="minorHAnsi"/>
          <w:sz w:val="22"/>
          <w:szCs w:val="22"/>
        </w:rPr>
        <w:t xml:space="preserve"> was één van zijn ondersteuners. </w:t>
      </w:r>
    </w:p>
    <w:p w:rsidR="00DA1BEB" w:rsidRPr="00DA1BEB" w:rsidRDefault="00DA1BEB" w:rsidP="00DA1BEB">
      <w:pPr>
        <w:rPr>
          <w:rFonts w:cstheme="minorHAnsi"/>
        </w:rPr>
      </w:pPr>
    </w:p>
    <w:p w:rsidR="00DA1BEB" w:rsidRPr="00DA1BEB" w:rsidRDefault="00DA1BEB" w:rsidP="00DA1BEB">
      <w:pPr>
        <w:pStyle w:val="Normaalweb"/>
        <w:spacing w:before="0" w:beforeAutospacing="0" w:after="0" w:afterAutospacing="0"/>
        <w:rPr>
          <w:rFonts w:asciiTheme="minorHAnsi" w:hAnsiTheme="minorHAnsi" w:cstheme="minorHAnsi"/>
          <w:sz w:val="22"/>
          <w:szCs w:val="22"/>
        </w:rPr>
      </w:pPr>
      <w:r w:rsidRPr="00DA1BEB">
        <w:rPr>
          <w:rStyle w:val="Nadruk"/>
          <w:rFonts w:asciiTheme="minorHAnsi" w:hAnsiTheme="minorHAnsi" w:cstheme="minorHAnsi"/>
          <w:sz w:val="22"/>
          <w:szCs w:val="22"/>
          <w:bdr w:val="none" w:sz="0" w:space="0" w:color="auto" w:frame="1"/>
        </w:rPr>
        <w:t xml:space="preserve"> </w:t>
      </w:r>
      <w:r w:rsidRPr="00F756D9">
        <w:rPr>
          <w:rStyle w:val="Nadruk"/>
          <w:rFonts w:asciiTheme="minorHAnsi" w:hAnsiTheme="minorHAnsi" w:cstheme="minorHAnsi"/>
          <w:sz w:val="22"/>
          <w:szCs w:val="22"/>
          <w:bdr w:val="none" w:sz="0" w:space="0" w:color="auto" w:frame="1"/>
          <w:lang w:val="fr-FR"/>
        </w:rPr>
        <w:t>‘…Faisant ressortir le contraste entre les chefs-d’oeuvre de l’art chrétien au moyen-âge et les ouvrages exécutés de nos jours et constatant le mauvais goût de notre époque…’</w:t>
      </w:r>
      <w:r w:rsidRPr="00F756D9">
        <w:rPr>
          <w:rFonts w:asciiTheme="minorHAnsi" w:hAnsiTheme="minorHAnsi" w:cstheme="minorHAnsi"/>
          <w:sz w:val="22"/>
          <w:szCs w:val="22"/>
          <w:bdr w:val="none" w:sz="0" w:space="0" w:color="auto" w:frame="1"/>
          <w:lang w:val="fr-FR"/>
        </w:rPr>
        <w:t xml:space="preserve"> </w:t>
      </w:r>
      <w:r w:rsidRPr="00DA1BEB">
        <w:rPr>
          <w:rFonts w:asciiTheme="minorHAnsi" w:hAnsiTheme="minorHAnsi" w:cstheme="minorHAnsi"/>
          <w:sz w:val="22"/>
          <w:szCs w:val="22"/>
          <w:bdr w:val="none" w:sz="0" w:space="0" w:color="auto" w:frame="1"/>
        </w:rPr>
        <w:t>Citaat uit een publiciteitsfolder voor ‘Les Vrais principes (…), coll. Westflandrica</w:t>
      </w:r>
    </w:p>
    <w:p w:rsidR="00DA1BEB" w:rsidRPr="00F756D9" w:rsidRDefault="00DA1BEB" w:rsidP="00DA1BEB">
      <w:pPr>
        <w:pStyle w:val="Normaalweb"/>
        <w:spacing w:before="300" w:beforeAutospacing="0" w:after="0" w:afterAutospacing="0"/>
        <w:rPr>
          <w:rFonts w:asciiTheme="minorHAnsi" w:hAnsiTheme="minorHAnsi" w:cstheme="minorHAnsi"/>
          <w:sz w:val="22"/>
          <w:szCs w:val="22"/>
          <w:lang w:val="fr-FR"/>
        </w:rPr>
      </w:pPr>
      <w:r w:rsidRPr="00DA1BEB">
        <w:rPr>
          <w:rFonts w:asciiTheme="minorHAnsi" w:hAnsiTheme="minorHAnsi" w:cstheme="minorHAnsi"/>
          <w:sz w:val="22"/>
          <w:szCs w:val="22"/>
        </w:rPr>
        <w:t xml:space="preserve">Het boek is een pleidooi voor een rationeel, historisch gefundeerde en aan de behoeften van de tijd aangepaste toepassing van de technische principes van de gotische architectuur. De onderliggende idee is dat een exclusief gebruik van de neogotiek moet bijdragen aan het laten herleven van de ideale (middeleeuwse) christelijke samenleving. De sleutel tot succes is een correct gebruik van de principes van de middeleeuwse bouwkunst. Of anders gezegd: elke architect of kunstenaar moet vanuit een christelijke overtuiging en inspiratie werken. King en Pugin willen die gotische principes toegepast zien op álle gebouwen, op de volledige inrichting én op kunstwerken. </w:t>
      </w:r>
      <w:r w:rsidRPr="00F756D9">
        <w:rPr>
          <w:rFonts w:asciiTheme="minorHAnsi" w:hAnsiTheme="minorHAnsi" w:cstheme="minorHAnsi"/>
          <w:sz w:val="22"/>
          <w:szCs w:val="22"/>
          <w:lang w:val="fr-FR"/>
        </w:rPr>
        <w:t>Kortom: zij willen neogotische totaalkunstwerken zien verrijzen.</w:t>
      </w:r>
    </w:p>
    <w:p w:rsidR="00DA1BEB" w:rsidRPr="00F756D9" w:rsidRDefault="00DA1BEB" w:rsidP="00DA1BEB">
      <w:pPr>
        <w:rPr>
          <w:rFonts w:cstheme="minorHAnsi"/>
          <w:lang w:val="fr-FR"/>
        </w:rPr>
      </w:pPr>
    </w:p>
    <w:p w:rsidR="00DA1BEB" w:rsidRPr="00DA1BEB" w:rsidRDefault="00DA1BEB" w:rsidP="00DA1BEB">
      <w:pPr>
        <w:pStyle w:val="Normaalweb"/>
        <w:spacing w:before="0" w:beforeAutospacing="0" w:after="0" w:afterAutospacing="0"/>
        <w:rPr>
          <w:rFonts w:asciiTheme="minorHAnsi" w:hAnsiTheme="minorHAnsi" w:cstheme="minorHAnsi"/>
          <w:sz w:val="22"/>
          <w:szCs w:val="22"/>
        </w:rPr>
      </w:pPr>
      <w:r w:rsidRPr="00F756D9">
        <w:rPr>
          <w:rStyle w:val="Nadruk"/>
          <w:rFonts w:asciiTheme="minorHAnsi" w:hAnsiTheme="minorHAnsi" w:cstheme="minorHAnsi"/>
          <w:sz w:val="22"/>
          <w:szCs w:val="22"/>
          <w:bdr w:val="none" w:sz="0" w:space="0" w:color="auto" w:frame="1"/>
          <w:lang w:val="fr-FR"/>
        </w:rPr>
        <w:t xml:space="preserve"> ‘Nous avons rencontré dans une église de la Belgique un ciborie qui ressemble beaucoup à une grande boîte à tabac (…)’</w:t>
      </w:r>
      <w:r w:rsidRPr="00F756D9">
        <w:rPr>
          <w:rFonts w:asciiTheme="minorHAnsi" w:hAnsiTheme="minorHAnsi" w:cstheme="minorHAnsi"/>
          <w:sz w:val="22"/>
          <w:szCs w:val="22"/>
          <w:bdr w:val="none" w:sz="0" w:space="0" w:color="auto" w:frame="1"/>
          <w:lang w:val="fr-FR"/>
        </w:rPr>
        <w:t xml:space="preserve"> </w:t>
      </w:r>
      <w:r w:rsidRPr="00DA1BEB">
        <w:rPr>
          <w:rFonts w:asciiTheme="minorHAnsi" w:hAnsiTheme="minorHAnsi" w:cstheme="minorHAnsi"/>
          <w:sz w:val="22"/>
          <w:szCs w:val="22"/>
          <w:bdr w:val="none" w:sz="0" w:space="0" w:color="auto" w:frame="1"/>
        </w:rPr>
        <w:t>Citaat uit ‘Les Vrais Principes (…)’, blz. 211</w:t>
      </w:r>
    </w:p>
    <w:p w:rsidR="00DA1BEB" w:rsidRPr="00DA1BEB" w:rsidRDefault="00882D69" w:rsidP="00882D69">
      <w:pPr>
        <w:pStyle w:val="Norma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br/>
        <w:t>A</w:t>
      </w:r>
      <w:r w:rsidR="00DA1BEB" w:rsidRPr="00DA1BEB">
        <w:rPr>
          <w:rFonts w:asciiTheme="minorHAnsi" w:hAnsiTheme="minorHAnsi" w:cstheme="minorHAnsi"/>
          <w:sz w:val="22"/>
          <w:szCs w:val="22"/>
        </w:rPr>
        <w:t>fbeeldingen vormen een belangrijk onderdeel van het boek. De jonge tekenaar Antoine Verbeke, in dienst bij Daveluy, h</w:t>
      </w:r>
      <w:r w:rsidR="00861751">
        <w:rPr>
          <w:rFonts w:asciiTheme="minorHAnsi" w:hAnsiTheme="minorHAnsi" w:cstheme="minorHAnsi"/>
          <w:sz w:val="22"/>
          <w:szCs w:val="22"/>
        </w:rPr>
        <w:t>ad</w:t>
      </w:r>
      <w:r w:rsidR="00DA1BEB" w:rsidRPr="00DA1BEB">
        <w:rPr>
          <w:rFonts w:asciiTheme="minorHAnsi" w:hAnsiTheme="minorHAnsi" w:cstheme="minorHAnsi"/>
          <w:sz w:val="22"/>
          <w:szCs w:val="22"/>
        </w:rPr>
        <w:t xml:space="preserve"> een belangrijk aandeel in de illustraties en maakt ook de kaftillustratie. Daarop zien we een vijftal taferelen waarin kunstenaars en ambachtslieden (neo)gotische objecten maken volgens de middeleeuwse technieken en principes. De omlijsting, met in de hoeken de emblemen van de vier evangelisten, is geïnspireerd op middeleeuwse grafplaten. Naast de titelpagina staat de illustratie die op de omslag van Pugins ‘</w:t>
      </w:r>
      <w:r w:rsidR="00DA1BEB" w:rsidRPr="00DA1BEB">
        <w:rPr>
          <w:rStyle w:val="Nadruk"/>
          <w:rFonts w:asciiTheme="minorHAnsi" w:hAnsiTheme="minorHAnsi" w:cstheme="minorHAnsi"/>
          <w:sz w:val="22"/>
          <w:szCs w:val="22"/>
          <w:bdr w:val="none" w:sz="0" w:space="0" w:color="auto" w:frame="1"/>
        </w:rPr>
        <w:t>True Principles’</w:t>
      </w:r>
      <w:r w:rsidR="00DA1BEB" w:rsidRPr="00DA1BEB">
        <w:rPr>
          <w:rFonts w:asciiTheme="minorHAnsi" w:hAnsiTheme="minorHAnsi" w:cstheme="minorHAnsi"/>
          <w:sz w:val="22"/>
          <w:szCs w:val="22"/>
        </w:rPr>
        <w:t xml:space="preserve"> prijkte.</w:t>
      </w:r>
      <w:r>
        <w:rPr>
          <w:rFonts w:asciiTheme="minorHAnsi" w:hAnsiTheme="minorHAnsi" w:cstheme="minorHAnsi"/>
          <w:sz w:val="22"/>
          <w:szCs w:val="22"/>
        </w:rPr>
        <w:t xml:space="preserve"> </w:t>
      </w:r>
      <w:r w:rsidR="00DA1BEB" w:rsidRPr="00DA1BEB">
        <w:rPr>
          <w:rFonts w:asciiTheme="minorHAnsi" w:hAnsiTheme="minorHAnsi" w:cstheme="minorHAnsi"/>
          <w:sz w:val="22"/>
          <w:szCs w:val="22"/>
        </w:rPr>
        <w:t>Het boek bevat heel wat illustraties die speciaal voor Kings boek worden gemaakt. Zo is er een afbeelding van een ontwerp voor een doopvont voor de Brugse Onze-Lieve-Vrouwekerk. Ook de neogotische kloosterkapel van de zuster redemptoristinnen in de Katelijnestraat figureert in het boek… als een slecht voorbeeld van neogotiek.</w:t>
      </w:r>
      <w:r>
        <w:rPr>
          <w:rFonts w:asciiTheme="minorHAnsi" w:hAnsiTheme="minorHAnsi" w:cstheme="minorHAnsi"/>
          <w:sz w:val="22"/>
          <w:szCs w:val="22"/>
        </w:rPr>
        <w:br/>
      </w:r>
      <w:r w:rsidR="00DA1BEB" w:rsidRPr="00DA1BEB">
        <w:rPr>
          <w:rFonts w:asciiTheme="minorHAnsi" w:hAnsiTheme="minorHAnsi" w:cstheme="minorHAnsi"/>
          <w:sz w:val="22"/>
          <w:szCs w:val="22"/>
        </w:rPr>
        <w:t>Het boek van King wordt niet alleen voor Brugge, maar voor heel België de artistieke bijbel van de katholieke neogotische beweging. De publicatie ervan betekent ook de definitieve doorbraak van de katholieke neogotiek. Dat Brugge een belangrijk centrum van neogotiek wordt, is in belangrijke mate te danken aan Thomas Harper King. Maar ook de Brugse bisschop Jean-Baptiste Malou speelt een cruciale rol. Hij haalt bijvoorbeeld Edward Pugin naar België voor het ontwerp van de basiliek van Dadizele. Bij dat project treedt King dan weer als tussenpersoon op.</w:t>
      </w:r>
    </w:p>
    <w:p w:rsidR="00DA1BEB" w:rsidRPr="00DA1BEB" w:rsidRDefault="00DA1BEB" w:rsidP="00882D69">
      <w:pPr>
        <w:pStyle w:val="Normaalweb"/>
        <w:spacing w:before="0" w:beforeAutospacing="0" w:after="0" w:afterAutospacing="0"/>
        <w:rPr>
          <w:rFonts w:asciiTheme="minorHAnsi" w:hAnsiTheme="minorHAnsi" w:cstheme="minorHAnsi"/>
          <w:sz w:val="22"/>
          <w:szCs w:val="22"/>
        </w:rPr>
      </w:pPr>
      <w:r w:rsidRPr="00DA1BEB">
        <w:rPr>
          <w:rFonts w:asciiTheme="minorHAnsi" w:hAnsiTheme="minorHAnsi" w:cstheme="minorHAnsi"/>
          <w:sz w:val="22"/>
          <w:szCs w:val="22"/>
        </w:rPr>
        <w:t>King zelf blijft tot 1858 in Brugge actief. In die jaren publiceert hij nog enkele platenalbums, waaronder het monumentale ‘</w:t>
      </w:r>
      <w:r w:rsidRPr="00DA1BEB">
        <w:rPr>
          <w:rStyle w:val="Nadruk"/>
          <w:rFonts w:asciiTheme="minorHAnsi" w:hAnsiTheme="minorHAnsi" w:cstheme="minorHAnsi"/>
          <w:sz w:val="22"/>
          <w:szCs w:val="22"/>
          <w:bdr w:val="none" w:sz="0" w:space="0" w:color="auto" w:frame="1"/>
        </w:rPr>
        <w:t>Orfèvrerie et ouvrages en métal du moyen-âge’</w:t>
      </w:r>
      <w:r w:rsidRPr="00DA1BEB">
        <w:rPr>
          <w:rFonts w:asciiTheme="minorHAnsi" w:hAnsiTheme="minorHAnsi" w:cstheme="minorHAnsi"/>
          <w:sz w:val="22"/>
          <w:szCs w:val="22"/>
        </w:rPr>
        <w:t xml:space="preserve"> (1852-1854). Met dergelijke publicaties wil hij kunstenaars en ambachtslieden goede middeleeuwse voorbeelden aanreiken. Hij ontwerpt ook een interieurpolychromie voor de Heilige Bloedbasiliek (nu verdwenen) en een grafmonument op het kerkhof van Sint-Kruis.</w:t>
      </w:r>
      <w:r w:rsidR="00882D69">
        <w:rPr>
          <w:rFonts w:asciiTheme="minorHAnsi" w:hAnsiTheme="minorHAnsi" w:cstheme="minorHAnsi"/>
          <w:sz w:val="22"/>
          <w:szCs w:val="22"/>
        </w:rPr>
        <w:br/>
      </w:r>
      <w:r w:rsidRPr="00DA1BEB">
        <w:rPr>
          <w:rFonts w:asciiTheme="minorHAnsi" w:hAnsiTheme="minorHAnsi" w:cstheme="minorHAnsi"/>
          <w:sz w:val="22"/>
          <w:szCs w:val="22"/>
        </w:rPr>
        <w:lastRenderedPageBreak/>
        <w:t>Antoine Verbeke neemt hij in dienst als tekenaar. Na het vertrek van King begint Verbeke een eigen architectenbureau. Hij voltooit de interieurafwerking van de Magdalenakerk en ontwerpt ook verschillende neogotische parochiekerken, waaronder deze van Jabbeke, Kerkhove en Leffinge.</w:t>
      </w:r>
    </w:p>
    <w:p w:rsidR="00DA1BEB" w:rsidRPr="00DA1BEB" w:rsidRDefault="00DA1BEB" w:rsidP="00DA1BEB">
      <w:pPr>
        <w:rPr>
          <w:rFonts w:cstheme="minorHAnsi"/>
        </w:rPr>
      </w:pPr>
    </w:p>
    <w:p w:rsidR="00DA1BEB" w:rsidRPr="00DA1BEB" w:rsidRDefault="00DA1BEB" w:rsidP="00DA1BEB">
      <w:pPr>
        <w:pStyle w:val="Normaalweb"/>
        <w:spacing w:before="0" w:beforeAutospacing="0" w:after="0" w:afterAutospacing="0"/>
        <w:rPr>
          <w:rFonts w:asciiTheme="minorHAnsi" w:hAnsiTheme="minorHAnsi" w:cstheme="minorHAnsi"/>
          <w:sz w:val="22"/>
          <w:szCs w:val="22"/>
        </w:rPr>
      </w:pPr>
      <w:r w:rsidRPr="00DA1BEB">
        <w:rPr>
          <w:rFonts w:asciiTheme="minorHAnsi" w:hAnsiTheme="minorHAnsi" w:cstheme="minorHAnsi"/>
          <w:sz w:val="22"/>
          <w:szCs w:val="22"/>
        </w:rPr>
        <w:t xml:space="preserve">Ook heel wat andere kunstenaars werken in de geest van Pugin en King. Samuel Coucke ontwerpt glasramen in neogotische stijl. Louis Grossé brengt stoffen naar ontwerp van Pugin op de markt. Brugge groeit uit tot een belangrijk centrum van neogotische boekdrukkunst,  met onder andere de drukkerij van Jacques Petyt en de uitgeverij Desclée-De Brouwer, zowat de huisuitgeverij van de Belgische neogotische beweging. </w:t>
      </w:r>
    </w:p>
    <w:p w:rsidR="00DA1BEB" w:rsidRPr="00DA1BEB" w:rsidRDefault="00DA1BEB" w:rsidP="00DA1BEB">
      <w:pPr>
        <w:rPr>
          <w:rFonts w:cstheme="minorHAnsi"/>
        </w:rPr>
      </w:pPr>
    </w:p>
    <w:p w:rsidR="00741375" w:rsidRDefault="00741375" w:rsidP="00741375"/>
    <w:p w:rsidR="00207FA7" w:rsidRDefault="006A2A75" w:rsidP="00BF51F4">
      <w:pPr>
        <w:pStyle w:val="Normaalweb"/>
        <w:spacing w:line="276" w:lineRule="auto"/>
        <w:rPr>
          <w:rFonts w:asciiTheme="minorHAnsi" w:hAnsiTheme="minorHAnsi" w:cstheme="minorHAnsi"/>
          <w:bCs/>
          <w:sz w:val="22"/>
          <w:szCs w:val="22"/>
          <w:lang w:val="nl-NL"/>
        </w:rPr>
      </w:pPr>
      <w:r>
        <w:rPr>
          <w:rFonts w:asciiTheme="minorHAnsi" w:hAnsiTheme="minorHAnsi" w:cstheme="minorHAnsi"/>
          <w:sz w:val="22"/>
          <w:szCs w:val="22"/>
        </w:rPr>
        <w:t>6. 2</w:t>
      </w:r>
      <w:r w:rsidR="00CA3777" w:rsidRPr="00741375">
        <w:rPr>
          <w:rFonts w:asciiTheme="minorHAnsi" w:hAnsiTheme="minorHAnsi" w:cstheme="minorHAnsi"/>
          <w:sz w:val="22"/>
          <w:szCs w:val="22"/>
        </w:rPr>
        <w:t xml:space="preserve"> </w:t>
      </w:r>
      <w:r w:rsidR="00430653" w:rsidRPr="00741375">
        <w:rPr>
          <w:rFonts w:asciiTheme="minorHAnsi" w:hAnsiTheme="minorHAnsi" w:cstheme="minorHAnsi"/>
          <w:sz w:val="22"/>
          <w:szCs w:val="22"/>
        </w:rPr>
        <w:t xml:space="preserve"> Enkele Belgische vertegenwoordigers: Béthune, Helleputte, Delacenserie</w:t>
      </w:r>
      <w:r w:rsidR="00430653" w:rsidRPr="00741375">
        <w:rPr>
          <w:rFonts w:asciiTheme="minorHAnsi" w:hAnsiTheme="minorHAnsi" w:cstheme="minorHAnsi"/>
          <w:bCs/>
          <w:sz w:val="22"/>
          <w:szCs w:val="22"/>
          <w:lang w:val="nl-NL"/>
        </w:rPr>
        <w:t xml:space="preserve"> </w:t>
      </w:r>
      <w:r w:rsidR="00430653" w:rsidRPr="00741375">
        <w:rPr>
          <w:rFonts w:asciiTheme="minorHAnsi" w:hAnsiTheme="minorHAnsi" w:cstheme="minorHAnsi"/>
          <w:bCs/>
          <w:sz w:val="22"/>
          <w:szCs w:val="22"/>
          <w:lang w:val="nl-NL"/>
        </w:rPr>
        <w:br/>
      </w:r>
      <w:r w:rsidR="00430653">
        <w:rPr>
          <w:rFonts w:asciiTheme="minorHAnsi" w:hAnsiTheme="minorHAnsi" w:cstheme="minorHAnsi"/>
          <w:bCs/>
          <w:sz w:val="22"/>
          <w:szCs w:val="22"/>
          <w:lang w:val="nl-NL"/>
        </w:rPr>
        <w:br/>
      </w:r>
      <w:r>
        <w:rPr>
          <w:rFonts w:asciiTheme="minorHAnsi" w:hAnsiTheme="minorHAnsi" w:cstheme="minorHAnsi"/>
          <w:bCs/>
          <w:sz w:val="22"/>
          <w:szCs w:val="22"/>
          <w:lang w:val="nl-NL"/>
        </w:rPr>
        <w:t xml:space="preserve">6.2.1 </w:t>
      </w:r>
      <w:r w:rsidR="00324338">
        <w:rPr>
          <w:rFonts w:asciiTheme="minorHAnsi" w:hAnsiTheme="minorHAnsi" w:cstheme="minorHAnsi"/>
          <w:bCs/>
          <w:sz w:val="22"/>
          <w:szCs w:val="22"/>
          <w:lang w:val="nl-NL"/>
        </w:rPr>
        <w:t xml:space="preserve">  </w:t>
      </w:r>
      <w:r w:rsidR="00CA3777">
        <w:rPr>
          <w:rFonts w:asciiTheme="minorHAnsi" w:hAnsiTheme="minorHAnsi" w:cstheme="minorHAnsi"/>
          <w:bCs/>
          <w:sz w:val="22"/>
          <w:szCs w:val="22"/>
          <w:lang w:val="nl-NL"/>
        </w:rPr>
        <w:t xml:space="preserve"> </w:t>
      </w:r>
      <w:r w:rsidR="00905AEF">
        <w:rPr>
          <w:rFonts w:asciiTheme="minorHAnsi" w:hAnsiTheme="minorHAnsi" w:cstheme="minorHAnsi"/>
          <w:bCs/>
          <w:sz w:val="22"/>
          <w:szCs w:val="22"/>
          <w:lang w:val="nl-NL"/>
        </w:rPr>
        <w:t xml:space="preserve">Jean-Baptiste </w:t>
      </w:r>
      <w:r w:rsidR="00762D3E">
        <w:rPr>
          <w:rFonts w:asciiTheme="minorHAnsi" w:hAnsiTheme="minorHAnsi" w:cstheme="minorHAnsi"/>
          <w:bCs/>
          <w:sz w:val="22"/>
          <w:szCs w:val="22"/>
          <w:lang w:val="nl-NL"/>
        </w:rPr>
        <w:t>B</w:t>
      </w:r>
      <w:r w:rsidR="00ED200D">
        <w:rPr>
          <w:rFonts w:asciiTheme="minorHAnsi" w:hAnsiTheme="minorHAnsi" w:cstheme="minorHAnsi"/>
          <w:bCs/>
          <w:sz w:val="22"/>
          <w:szCs w:val="22"/>
          <w:lang w:val="nl-NL"/>
        </w:rPr>
        <w:t>e</w:t>
      </w:r>
      <w:r w:rsidR="00762D3E">
        <w:rPr>
          <w:rFonts w:asciiTheme="minorHAnsi" w:hAnsiTheme="minorHAnsi" w:cstheme="minorHAnsi"/>
          <w:bCs/>
          <w:sz w:val="22"/>
          <w:szCs w:val="22"/>
          <w:lang w:val="nl-NL"/>
        </w:rPr>
        <w:t>thune</w:t>
      </w:r>
    </w:p>
    <w:p w:rsidR="00207FA7" w:rsidRDefault="00207FA7" w:rsidP="00BF51F4">
      <w:pPr>
        <w:pStyle w:val="Normaalweb"/>
        <w:spacing w:line="276" w:lineRule="auto"/>
        <w:rPr>
          <w:rFonts w:asciiTheme="minorHAnsi" w:hAnsiTheme="minorHAnsi" w:cstheme="minorHAnsi"/>
          <w:bCs/>
          <w:sz w:val="22"/>
          <w:szCs w:val="22"/>
          <w:lang w:val="nl-NL"/>
        </w:rPr>
      </w:pPr>
      <w:r>
        <w:rPr>
          <w:rFonts w:asciiTheme="minorHAnsi" w:hAnsiTheme="minorHAnsi" w:cstheme="minorHAnsi"/>
          <w:bCs/>
          <w:sz w:val="22"/>
          <w:szCs w:val="22"/>
          <w:lang w:val="nl-NL"/>
        </w:rPr>
        <w:tab/>
      </w:r>
      <w:r>
        <w:rPr>
          <w:rFonts w:asciiTheme="minorHAnsi" w:hAnsiTheme="minorHAnsi" w:cstheme="minorHAnsi"/>
          <w:bCs/>
          <w:sz w:val="22"/>
          <w:szCs w:val="22"/>
          <w:lang w:val="nl-NL"/>
        </w:rPr>
        <w:tab/>
      </w:r>
      <w:r>
        <w:rPr>
          <w:rFonts w:asciiTheme="minorHAnsi" w:hAnsiTheme="minorHAnsi" w:cstheme="minorHAnsi"/>
          <w:bCs/>
          <w:sz w:val="22"/>
          <w:szCs w:val="22"/>
          <w:lang w:val="nl-NL"/>
        </w:rPr>
        <w:tab/>
      </w:r>
      <w:r>
        <w:rPr>
          <w:rFonts w:asciiTheme="minorHAnsi" w:hAnsiTheme="minorHAnsi" w:cstheme="minorHAnsi"/>
          <w:bCs/>
          <w:sz w:val="22"/>
          <w:szCs w:val="22"/>
          <w:lang w:val="nl-NL"/>
        </w:rPr>
        <w:tab/>
      </w:r>
      <w:r>
        <w:rPr>
          <w:rFonts w:asciiTheme="minorHAnsi" w:hAnsiTheme="minorHAnsi" w:cstheme="minorHAnsi"/>
          <w:bCs/>
          <w:sz w:val="22"/>
          <w:szCs w:val="22"/>
          <w:lang w:val="nl-NL"/>
        </w:rPr>
        <w:tab/>
        <w:t>‘Jan Gotiek’ (G. Gezelle)</w:t>
      </w:r>
      <w:r>
        <w:rPr>
          <w:rFonts w:asciiTheme="minorHAnsi" w:hAnsiTheme="minorHAnsi" w:cstheme="minorHAnsi"/>
          <w:bCs/>
          <w:sz w:val="22"/>
          <w:szCs w:val="22"/>
          <w:lang w:val="nl-NL"/>
        </w:rPr>
        <w:br/>
      </w:r>
      <w:r>
        <w:rPr>
          <w:rFonts w:asciiTheme="minorHAnsi" w:hAnsiTheme="minorHAnsi" w:cstheme="minorHAnsi"/>
          <w:bCs/>
          <w:sz w:val="22"/>
          <w:szCs w:val="22"/>
          <w:lang w:val="nl-NL"/>
        </w:rPr>
        <w:tab/>
      </w:r>
      <w:r>
        <w:rPr>
          <w:rFonts w:asciiTheme="minorHAnsi" w:hAnsiTheme="minorHAnsi" w:cstheme="minorHAnsi"/>
          <w:bCs/>
          <w:sz w:val="22"/>
          <w:szCs w:val="22"/>
          <w:lang w:val="nl-NL"/>
        </w:rPr>
        <w:tab/>
      </w:r>
      <w:r>
        <w:rPr>
          <w:rFonts w:asciiTheme="minorHAnsi" w:hAnsiTheme="minorHAnsi" w:cstheme="minorHAnsi"/>
          <w:bCs/>
          <w:sz w:val="22"/>
          <w:szCs w:val="22"/>
          <w:lang w:val="nl-NL"/>
        </w:rPr>
        <w:tab/>
      </w:r>
      <w:r>
        <w:rPr>
          <w:rFonts w:asciiTheme="minorHAnsi" w:hAnsiTheme="minorHAnsi" w:cstheme="minorHAnsi"/>
          <w:bCs/>
          <w:sz w:val="22"/>
          <w:szCs w:val="22"/>
          <w:lang w:val="nl-NL"/>
        </w:rPr>
        <w:tab/>
      </w:r>
      <w:r>
        <w:rPr>
          <w:rFonts w:asciiTheme="minorHAnsi" w:hAnsiTheme="minorHAnsi" w:cstheme="minorHAnsi"/>
          <w:bCs/>
          <w:sz w:val="22"/>
          <w:szCs w:val="22"/>
          <w:lang w:val="nl-NL"/>
        </w:rPr>
        <w:tab/>
        <w:t>‘The Pugin of Belgium’ (J. Weale)</w:t>
      </w:r>
    </w:p>
    <w:p w:rsidR="000C1578" w:rsidRPr="00F662AF" w:rsidRDefault="00762D3E" w:rsidP="00207FA7">
      <w:pPr>
        <w:pStyle w:val="Normaalweb"/>
        <w:spacing w:line="276" w:lineRule="auto"/>
        <w:ind w:firstLine="708"/>
        <w:rPr>
          <w:rFonts w:asciiTheme="minorHAnsi" w:hAnsiTheme="minorHAnsi" w:cstheme="minorHAnsi"/>
          <w:sz w:val="22"/>
          <w:szCs w:val="22"/>
          <w:lang w:val="nl-NL"/>
        </w:rPr>
      </w:pPr>
      <w:r>
        <w:rPr>
          <w:rFonts w:asciiTheme="minorHAnsi" w:hAnsiTheme="minorHAnsi" w:cstheme="minorHAnsi"/>
          <w:bCs/>
          <w:sz w:val="22"/>
          <w:szCs w:val="22"/>
          <w:lang w:val="nl-NL"/>
        </w:rPr>
        <w:br/>
      </w:r>
      <w:r>
        <w:rPr>
          <w:rFonts w:asciiTheme="minorHAnsi" w:hAnsiTheme="minorHAnsi" w:cstheme="minorHAnsi"/>
          <w:bCs/>
          <w:sz w:val="22"/>
          <w:szCs w:val="22"/>
          <w:lang w:val="nl-NL"/>
        </w:rPr>
        <w:br/>
      </w:r>
      <w:r w:rsidR="000C1578" w:rsidRPr="00F662AF">
        <w:rPr>
          <w:rFonts w:asciiTheme="minorHAnsi" w:hAnsiTheme="minorHAnsi" w:cstheme="minorHAnsi"/>
          <w:bCs/>
          <w:sz w:val="22"/>
          <w:szCs w:val="22"/>
          <w:lang w:val="nl-NL"/>
        </w:rPr>
        <w:t>Jean-Baptiste Charles François (Jean) Bethune</w:t>
      </w:r>
      <w:r w:rsidR="000C1578" w:rsidRPr="00F662AF">
        <w:rPr>
          <w:rFonts w:asciiTheme="minorHAnsi" w:hAnsiTheme="minorHAnsi" w:cstheme="minorHAnsi"/>
          <w:sz w:val="22"/>
          <w:szCs w:val="22"/>
          <w:lang w:val="nl-NL"/>
        </w:rPr>
        <w:t xml:space="preserve">, na zijn overlijden </w:t>
      </w:r>
      <w:r w:rsidR="000C1578" w:rsidRPr="00F724A4">
        <w:rPr>
          <w:rFonts w:asciiTheme="minorHAnsi" w:hAnsiTheme="minorHAnsi" w:cstheme="minorHAnsi"/>
          <w:iCs/>
          <w:sz w:val="22"/>
          <w:szCs w:val="22"/>
          <w:lang w:val="nl-NL"/>
        </w:rPr>
        <w:t>de Bethune</w:t>
      </w:r>
      <w:r w:rsidR="000C1578" w:rsidRPr="00F662AF">
        <w:rPr>
          <w:rFonts w:asciiTheme="minorHAnsi" w:hAnsiTheme="minorHAnsi" w:cstheme="minorHAnsi"/>
          <w:sz w:val="22"/>
          <w:szCs w:val="22"/>
          <w:lang w:val="nl-NL"/>
        </w:rPr>
        <w:t xml:space="preserve">, </w:t>
      </w:r>
      <w:r w:rsidR="00F662AF" w:rsidRPr="00F662AF">
        <w:rPr>
          <w:rFonts w:asciiTheme="minorHAnsi" w:hAnsiTheme="minorHAnsi" w:cstheme="minorHAnsi"/>
          <w:sz w:val="22"/>
          <w:szCs w:val="22"/>
          <w:lang w:val="nl-NL"/>
        </w:rPr>
        <w:t xml:space="preserve">werd geboren in </w:t>
      </w:r>
      <w:hyperlink r:id="rId104" w:tooltip="Kortrijk" w:history="1">
        <w:r w:rsidR="000C1578" w:rsidRPr="00F662AF">
          <w:rPr>
            <w:rStyle w:val="Hyperlink"/>
            <w:rFonts w:asciiTheme="minorHAnsi" w:hAnsiTheme="minorHAnsi" w:cstheme="minorHAnsi"/>
            <w:color w:val="auto"/>
            <w:sz w:val="22"/>
            <w:szCs w:val="22"/>
            <w:u w:val="none"/>
            <w:lang w:val="nl-NL"/>
          </w:rPr>
          <w:t>Kortrijk</w:t>
        </w:r>
      </w:hyperlink>
      <w:r w:rsidR="00F662AF" w:rsidRPr="00F662AF">
        <w:rPr>
          <w:rFonts w:asciiTheme="minorHAnsi" w:hAnsiTheme="minorHAnsi" w:cstheme="minorHAnsi"/>
          <w:sz w:val="22"/>
          <w:szCs w:val="22"/>
          <w:lang w:val="nl-NL"/>
        </w:rPr>
        <w:t xml:space="preserve"> </w:t>
      </w:r>
      <w:r w:rsidR="000C1578" w:rsidRPr="00F662AF">
        <w:rPr>
          <w:rFonts w:asciiTheme="minorHAnsi" w:hAnsiTheme="minorHAnsi" w:cstheme="minorHAnsi"/>
          <w:sz w:val="22"/>
          <w:szCs w:val="22"/>
          <w:lang w:val="nl-NL"/>
        </w:rPr>
        <w:t xml:space="preserve"> </w:t>
      </w:r>
      <w:hyperlink r:id="rId105" w:tooltip="25 april" w:history="1">
        <w:r w:rsidR="000C1578" w:rsidRPr="00F662AF">
          <w:rPr>
            <w:rStyle w:val="Hyperlink"/>
            <w:rFonts w:asciiTheme="minorHAnsi" w:hAnsiTheme="minorHAnsi" w:cstheme="minorHAnsi"/>
            <w:color w:val="auto"/>
            <w:sz w:val="22"/>
            <w:szCs w:val="22"/>
            <w:u w:val="none"/>
            <w:lang w:val="nl-NL"/>
          </w:rPr>
          <w:t>25 april</w:t>
        </w:r>
      </w:hyperlink>
      <w:r w:rsidR="00F662AF" w:rsidRPr="00F662AF">
        <w:rPr>
          <w:rFonts w:asciiTheme="minorHAnsi" w:hAnsiTheme="minorHAnsi" w:cstheme="minorHAnsi"/>
          <w:sz w:val="22"/>
          <w:szCs w:val="22"/>
          <w:lang w:val="nl-NL"/>
        </w:rPr>
        <w:t xml:space="preserve"> op</w:t>
      </w:r>
      <w:r w:rsidR="000C1578" w:rsidRPr="00F662AF">
        <w:rPr>
          <w:rFonts w:asciiTheme="minorHAnsi" w:hAnsiTheme="minorHAnsi" w:cstheme="minorHAnsi"/>
          <w:sz w:val="22"/>
          <w:szCs w:val="22"/>
          <w:lang w:val="nl-NL"/>
        </w:rPr>
        <w:t xml:space="preserve"> </w:t>
      </w:r>
      <w:hyperlink r:id="rId106" w:tooltip="1821" w:history="1">
        <w:r w:rsidR="000C1578" w:rsidRPr="00F662AF">
          <w:rPr>
            <w:rStyle w:val="Hyperlink"/>
            <w:rFonts w:asciiTheme="minorHAnsi" w:hAnsiTheme="minorHAnsi" w:cstheme="minorHAnsi"/>
            <w:color w:val="auto"/>
            <w:sz w:val="22"/>
            <w:szCs w:val="22"/>
            <w:u w:val="none"/>
            <w:lang w:val="nl-NL"/>
          </w:rPr>
          <w:t>1821</w:t>
        </w:r>
      </w:hyperlink>
      <w:r w:rsidR="00F662AF" w:rsidRPr="00F662AF">
        <w:rPr>
          <w:rFonts w:asciiTheme="minorHAnsi" w:hAnsiTheme="minorHAnsi" w:cstheme="minorHAnsi"/>
          <w:sz w:val="22"/>
          <w:szCs w:val="22"/>
          <w:lang w:val="nl-NL"/>
        </w:rPr>
        <w:t xml:space="preserve"> en overleed in </w:t>
      </w:r>
      <w:r w:rsidR="000C1578" w:rsidRPr="00F662AF">
        <w:rPr>
          <w:rFonts w:asciiTheme="minorHAnsi" w:hAnsiTheme="minorHAnsi" w:cstheme="minorHAnsi"/>
          <w:sz w:val="22"/>
          <w:szCs w:val="22"/>
          <w:lang w:val="nl-NL"/>
        </w:rPr>
        <w:t xml:space="preserve"> </w:t>
      </w:r>
      <w:hyperlink r:id="rId107" w:tooltip="Marke (België)" w:history="1">
        <w:r w:rsidR="000C1578" w:rsidRPr="00F662AF">
          <w:rPr>
            <w:rStyle w:val="Hyperlink"/>
            <w:rFonts w:asciiTheme="minorHAnsi" w:hAnsiTheme="minorHAnsi" w:cstheme="minorHAnsi"/>
            <w:color w:val="auto"/>
            <w:sz w:val="22"/>
            <w:szCs w:val="22"/>
            <w:u w:val="none"/>
            <w:lang w:val="nl-NL"/>
          </w:rPr>
          <w:t>Marke</w:t>
        </w:r>
      </w:hyperlink>
      <w:r w:rsidR="00F662AF" w:rsidRPr="00F662AF">
        <w:rPr>
          <w:rFonts w:asciiTheme="minorHAnsi" w:hAnsiTheme="minorHAnsi" w:cstheme="minorHAnsi"/>
          <w:sz w:val="22"/>
          <w:szCs w:val="22"/>
          <w:lang w:val="nl-NL"/>
        </w:rPr>
        <w:t xml:space="preserve"> op</w:t>
      </w:r>
      <w:r w:rsidR="000C1578" w:rsidRPr="00F662AF">
        <w:rPr>
          <w:rFonts w:asciiTheme="minorHAnsi" w:hAnsiTheme="minorHAnsi" w:cstheme="minorHAnsi"/>
          <w:sz w:val="22"/>
          <w:szCs w:val="22"/>
          <w:lang w:val="nl-NL"/>
        </w:rPr>
        <w:t xml:space="preserve"> </w:t>
      </w:r>
      <w:hyperlink r:id="rId108" w:tooltip="18 juni" w:history="1">
        <w:r w:rsidR="000C1578" w:rsidRPr="00F662AF">
          <w:rPr>
            <w:rStyle w:val="Hyperlink"/>
            <w:rFonts w:asciiTheme="minorHAnsi" w:hAnsiTheme="minorHAnsi" w:cstheme="minorHAnsi"/>
            <w:color w:val="auto"/>
            <w:sz w:val="22"/>
            <w:szCs w:val="22"/>
            <w:u w:val="none"/>
            <w:lang w:val="nl-NL"/>
          </w:rPr>
          <w:t>18 juni</w:t>
        </w:r>
      </w:hyperlink>
      <w:r w:rsidR="000C1578" w:rsidRPr="00F662AF">
        <w:rPr>
          <w:rFonts w:asciiTheme="minorHAnsi" w:hAnsiTheme="minorHAnsi" w:cstheme="minorHAnsi"/>
          <w:sz w:val="22"/>
          <w:szCs w:val="22"/>
          <w:lang w:val="nl-NL"/>
        </w:rPr>
        <w:t xml:space="preserve"> </w:t>
      </w:r>
      <w:hyperlink r:id="rId109" w:tooltip="1894" w:history="1">
        <w:r w:rsidR="000C1578" w:rsidRPr="00F662AF">
          <w:rPr>
            <w:rStyle w:val="Hyperlink"/>
            <w:rFonts w:asciiTheme="minorHAnsi" w:hAnsiTheme="minorHAnsi" w:cstheme="minorHAnsi"/>
            <w:color w:val="auto"/>
            <w:sz w:val="22"/>
            <w:szCs w:val="22"/>
            <w:u w:val="none"/>
            <w:lang w:val="nl-NL"/>
          </w:rPr>
          <w:t>1894</w:t>
        </w:r>
      </w:hyperlink>
      <w:r w:rsidR="00F662AF" w:rsidRPr="00F662AF">
        <w:rPr>
          <w:rFonts w:asciiTheme="minorHAnsi" w:hAnsiTheme="minorHAnsi" w:cstheme="minorHAnsi"/>
          <w:sz w:val="22"/>
          <w:szCs w:val="22"/>
          <w:lang w:val="nl-NL"/>
        </w:rPr>
        <w:t>.</w:t>
      </w:r>
      <w:r w:rsidR="000C1578" w:rsidRPr="00F662AF">
        <w:rPr>
          <w:rFonts w:asciiTheme="minorHAnsi" w:hAnsiTheme="minorHAnsi" w:cstheme="minorHAnsi"/>
          <w:sz w:val="22"/>
          <w:szCs w:val="22"/>
          <w:lang w:val="nl-NL"/>
        </w:rPr>
        <w:t xml:space="preserve"> De familie Bethune werd voor het eerst in de adelstand opgenomen door de adelverheffing van </w:t>
      </w:r>
      <w:hyperlink r:id="rId110" w:tooltip="Félix Bethune" w:history="1">
        <w:r w:rsidR="000C1578" w:rsidRPr="00F662AF">
          <w:rPr>
            <w:rStyle w:val="Hyperlink"/>
            <w:rFonts w:asciiTheme="minorHAnsi" w:hAnsiTheme="minorHAnsi" w:cstheme="minorHAnsi"/>
            <w:color w:val="auto"/>
            <w:sz w:val="22"/>
            <w:szCs w:val="22"/>
            <w:u w:val="none"/>
            <w:lang w:val="nl-NL"/>
          </w:rPr>
          <w:t>Félix Bethune</w:t>
        </w:r>
      </w:hyperlink>
      <w:r w:rsidR="000C1578" w:rsidRPr="00F662AF">
        <w:rPr>
          <w:rFonts w:asciiTheme="minorHAnsi" w:hAnsiTheme="minorHAnsi" w:cstheme="minorHAnsi"/>
          <w:sz w:val="22"/>
          <w:szCs w:val="22"/>
          <w:lang w:val="nl-NL"/>
        </w:rPr>
        <w:t xml:space="preserve"> (1789-1880), op 25 maart 1845. Hij was lid van het </w:t>
      </w:r>
      <w:hyperlink r:id="rId111" w:tooltip="Nationaal Congres (België)" w:history="1">
        <w:r w:rsidR="000C1578" w:rsidRPr="00F662AF">
          <w:rPr>
            <w:rStyle w:val="Hyperlink"/>
            <w:rFonts w:asciiTheme="minorHAnsi" w:hAnsiTheme="minorHAnsi" w:cstheme="minorHAnsi"/>
            <w:color w:val="auto"/>
            <w:sz w:val="22"/>
            <w:szCs w:val="22"/>
            <w:u w:val="none"/>
            <w:lang w:val="nl-NL"/>
          </w:rPr>
          <w:t>Nationaal Congres</w:t>
        </w:r>
      </w:hyperlink>
      <w:r w:rsidR="000C1578" w:rsidRPr="00F662AF">
        <w:rPr>
          <w:rFonts w:asciiTheme="minorHAnsi" w:hAnsiTheme="minorHAnsi" w:cstheme="minorHAnsi"/>
          <w:sz w:val="22"/>
          <w:szCs w:val="22"/>
          <w:lang w:val="nl-NL"/>
        </w:rPr>
        <w:t xml:space="preserve">, </w:t>
      </w:r>
      <w:hyperlink r:id="rId112" w:tooltip="Senaat (volksvertegenwoordiging)" w:history="1">
        <w:r w:rsidR="000C1578" w:rsidRPr="00F662AF">
          <w:rPr>
            <w:rStyle w:val="Hyperlink"/>
            <w:rFonts w:asciiTheme="minorHAnsi" w:hAnsiTheme="minorHAnsi" w:cstheme="minorHAnsi"/>
            <w:color w:val="auto"/>
            <w:sz w:val="22"/>
            <w:szCs w:val="22"/>
            <w:u w:val="none"/>
            <w:lang w:val="nl-NL"/>
          </w:rPr>
          <w:t>senator</w:t>
        </w:r>
      </w:hyperlink>
      <w:r w:rsidR="000C1578" w:rsidRPr="00F662AF">
        <w:rPr>
          <w:rFonts w:asciiTheme="minorHAnsi" w:hAnsiTheme="minorHAnsi" w:cstheme="minorHAnsi"/>
          <w:sz w:val="22"/>
          <w:szCs w:val="22"/>
          <w:lang w:val="nl-NL"/>
        </w:rPr>
        <w:t xml:space="preserve"> en </w:t>
      </w:r>
      <w:hyperlink r:id="rId113" w:tooltip="Burgemeester" w:history="1">
        <w:r w:rsidR="000C1578" w:rsidRPr="00F662AF">
          <w:rPr>
            <w:rStyle w:val="Hyperlink"/>
            <w:rFonts w:asciiTheme="minorHAnsi" w:hAnsiTheme="minorHAnsi" w:cstheme="minorHAnsi"/>
            <w:color w:val="auto"/>
            <w:sz w:val="22"/>
            <w:szCs w:val="22"/>
            <w:u w:val="none"/>
            <w:lang w:val="nl-NL"/>
          </w:rPr>
          <w:t>burgemeester</w:t>
        </w:r>
      </w:hyperlink>
      <w:r w:rsidR="000C1578" w:rsidRPr="00F662AF">
        <w:rPr>
          <w:rFonts w:asciiTheme="minorHAnsi" w:hAnsiTheme="minorHAnsi" w:cstheme="minorHAnsi"/>
          <w:sz w:val="22"/>
          <w:szCs w:val="22"/>
          <w:lang w:val="nl-NL"/>
        </w:rPr>
        <w:t xml:space="preserve"> van </w:t>
      </w:r>
      <w:hyperlink r:id="rId114" w:tooltip="Kortrijk" w:history="1">
        <w:r w:rsidR="000C1578" w:rsidRPr="00F662AF">
          <w:rPr>
            <w:rStyle w:val="Hyperlink"/>
            <w:rFonts w:asciiTheme="minorHAnsi" w:hAnsiTheme="minorHAnsi" w:cstheme="minorHAnsi"/>
            <w:color w:val="auto"/>
            <w:sz w:val="22"/>
            <w:szCs w:val="22"/>
            <w:u w:val="none"/>
            <w:lang w:val="nl-NL"/>
          </w:rPr>
          <w:t>Kortrijk</w:t>
        </w:r>
      </w:hyperlink>
      <w:r w:rsidR="000C1578" w:rsidRPr="00F662AF">
        <w:rPr>
          <w:rFonts w:asciiTheme="minorHAnsi" w:hAnsiTheme="minorHAnsi" w:cstheme="minorHAnsi"/>
          <w:sz w:val="22"/>
          <w:szCs w:val="22"/>
          <w:lang w:val="nl-NL"/>
        </w:rPr>
        <w:t xml:space="preserve">. In </w:t>
      </w:r>
      <w:hyperlink r:id="rId115" w:tooltip="1855" w:history="1">
        <w:r w:rsidR="000C1578" w:rsidRPr="00F662AF">
          <w:rPr>
            <w:rStyle w:val="Hyperlink"/>
            <w:rFonts w:asciiTheme="minorHAnsi" w:hAnsiTheme="minorHAnsi" w:cstheme="minorHAnsi"/>
            <w:color w:val="auto"/>
            <w:sz w:val="22"/>
            <w:szCs w:val="22"/>
            <w:u w:val="none"/>
            <w:lang w:val="nl-NL"/>
          </w:rPr>
          <w:t>1855</w:t>
        </w:r>
      </w:hyperlink>
      <w:r w:rsidR="000C1578" w:rsidRPr="00F662AF">
        <w:rPr>
          <w:rFonts w:asciiTheme="minorHAnsi" w:hAnsiTheme="minorHAnsi" w:cstheme="minorHAnsi"/>
          <w:sz w:val="22"/>
          <w:szCs w:val="22"/>
          <w:lang w:val="nl-NL"/>
        </w:rPr>
        <w:t xml:space="preserve"> kreeg hij de titel van baron</w:t>
      </w:r>
      <w:r w:rsidR="00F662AF">
        <w:rPr>
          <w:rFonts w:asciiTheme="minorHAnsi" w:hAnsiTheme="minorHAnsi" w:cstheme="minorHAnsi"/>
          <w:sz w:val="22"/>
          <w:szCs w:val="22"/>
          <w:lang w:val="nl-NL"/>
        </w:rPr>
        <w:t xml:space="preserve"> en i</w:t>
      </w:r>
      <w:r w:rsidR="000C1578" w:rsidRPr="00F662AF">
        <w:rPr>
          <w:rFonts w:asciiTheme="minorHAnsi" w:hAnsiTheme="minorHAnsi" w:cstheme="minorHAnsi"/>
          <w:sz w:val="22"/>
          <w:szCs w:val="22"/>
          <w:lang w:val="nl-NL"/>
        </w:rPr>
        <w:t xml:space="preserve">n 1866 </w:t>
      </w:r>
      <w:r w:rsidR="00F662AF">
        <w:rPr>
          <w:rFonts w:asciiTheme="minorHAnsi" w:hAnsiTheme="minorHAnsi" w:cstheme="minorHAnsi"/>
          <w:sz w:val="22"/>
          <w:szCs w:val="22"/>
          <w:lang w:val="nl-NL"/>
        </w:rPr>
        <w:t xml:space="preserve">die </w:t>
      </w:r>
      <w:r w:rsidR="000C1578" w:rsidRPr="00F662AF">
        <w:rPr>
          <w:rFonts w:asciiTheme="minorHAnsi" w:hAnsiTheme="minorHAnsi" w:cstheme="minorHAnsi"/>
          <w:sz w:val="22"/>
          <w:szCs w:val="22"/>
          <w:lang w:val="nl-NL"/>
        </w:rPr>
        <w:t xml:space="preserve">van pauselijke graaf. In 1871 werd de barontitel overdraagbaar op alle afstammelingen Bethune. Door verschillende vonnissen tussen 1903 en 1907 werd de naam 'Bethune' gerectificeerd in 'de Bethune' voor alle overleden en levende leden van de familie vanaf de stamvader Pierre de Bethune (1672-1735). Dit betekent </w:t>
      </w:r>
      <w:r w:rsidR="00F662AF">
        <w:rPr>
          <w:rFonts w:asciiTheme="minorHAnsi" w:hAnsiTheme="minorHAnsi" w:cstheme="minorHAnsi"/>
          <w:sz w:val="22"/>
          <w:szCs w:val="22"/>
          <w:lang w:val="nl-NL"/>
        </w:rPr>
        <w:t xml:space="preserve">dat onze architect pas na zijn dood de naam </w:t>
      </w:r>
      <w:r w:rsidR="000C1578" w:rsidRPr="00F662AF">
        <w:rPr>
          <w:rFonts w:asciiTheme="minorHAnsi" w:hAnsiTheme="minorHAnsi" w:cstheme="minorHAnsi"/>
          <w:sz w:val="22"/>
          <w:szCs w:val="22"/>
          <w:lang w:val="nl-NL"/>
        </w:rPr>
        <w:t xml:space="preserve"> </w:t>
      </w:r>
      <w:r w:rsidR="00F662AF">
        <w:rPr>
          <w:rFonts w:asciiTheme="minorHAnsi" w:hAnsiTheme="minorHAnsi" w:cstheme="minorHAnsi"/>
          <w:sz w:val="22"/>
          <w:szCs w:val="22"/>
          <w:lang w:val="nl-NL"/>
        </w:rPr>
        <w:t>'de Bethune' droeg.</w:t>
      </w:r>
      <w:r w:rsidR="000C1578" w:rsidRPr="00F662AF">
        <w:rPr>
          <w:rFonts w:asciiTheme="minorHAnsi" w:hAnsiTheme="minorHAnsi" w:cstheme="minorHAnsi"/>
          <w:sz w:val="22"/>
          <w:szCs w:val="22"/>
          <w:lang w:val="nl-NL"/>
        </w:rPr>
        <w:t xml:space="preserve"> </w:t>
      </w:r>
    </w:p>
    <w:p w:rsidR="000C1578" w:rsidRPr="00CD4692"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1848 trouwde Jean-Baptiste met Emilie </w:t>
      </w:r>
      <w:hyperlink r:id="rId116" w:tooltip="Van Outryve d'Ydewalle" w:history="1">
        <w:r w:rsidRPr="00F662AF">
          <w:rPr>
            <w:rStyle w:val="Hyperlink"/>
            <w:rFonts w:asciiTheme="minorHAnsi" w:hAnsiTheme="minorHAnsi" w:cstheme="minorHAnsi"/>
            <w:color w:val="auto"/>
            <w:sz w:val="22"/>
            <w:szCs w:val="22"/>
            <w:u w:val="none"/>
            <w:lang w:val="nl-NL"/>
          </w:rPr>
          <w:t>van Outryve d'Ydewalle</w:t>
        </w:r>
      </w:hyperlink>
      <w:r w:rsidRPr="00F662AF">
        <w:rPr>
          <w:rFonts w:asciiTheme="minorHAnsi" w:hAnsiTheme="minorHAnsi" w:cstheme="minorHAnsi"/>
          <w:sz w:val="22"/>
          <w:szCs w:val="22"/>
          <w:lang w:val="nl-NL"/>
        </w:rPr>
        <w:t xml:space="preserve"> (1826-1894), dochter van ridder </w:t>
      </w:r>
      <w:hyperlink r:id="rId117" w:tooltip="Eugène-Augustin van Outryve d'Ydewalle" w:history="1">
        <w:r w:rsidRPr="00F662AF">
          <w:rPr>
            <w:rStyle w:val="Hyperlink"/>
            <w:rFonts w:asciiTheme="minorHAnsi" w:hAnsiTheme="minorHAnsi" w:cstheme="minorHAnsi"/>
            <w:color w:val="auto"/>
            <w:sz w:val="22"/>
            <w:szCs w:val="22"/>
            <w:u w:val="none"/>
            <w:lang w:val="nl-NL"/>
          </w:rPr>
          <w:t>Eugène van Outryve d'Ydewalle</w:t>
        </w:r>
      </w:hyperlink>
      <w:r w:rsidRPr="00F662AF">
        <w:rPr>
          <w:rFonts w:asciiTheme="minorHAnsi" w:hAnsiTheme="minorHAnsi" w:cstheme="minorHAnsi"/>
          <w:sz w:val="22"/>
          <w:szCs w:val="22"/>
          <w:lang w:val="nl-NL"/>
        </w:rPr>
        <w:t xml:space="preserve"> en Clemence van Severen. Hij kwam in </w:t>
      </w:r>
      <w:hyperlink r:id="rId118" w:tooltip="Brugge" w:history="1">
        <w:r w:rsidRPr="00F662AF">
          <w:rPr>
            <w:rStyle w:val="Hyperlink"/>
            <w:rFonts w:asciiTheme="minorHAnsi" w:hAnsiTheme="minorHAnsi" w:cstheme="minorHAnsi"/>
            <w:color w:val="auto"/>
            <w:sz w:val="22"/>
            <w:szCs w:val="22"/>
            <w:u w:val="none"/>
            <w:lang w:val="nl-NL"/>
          </w:rPr>
          <w:t>Brugge</w:t>
        </w:r>
      </w:hyperlink>
      <w:r w:rsidRPr="00F662AF">
        <w:rPr>
          <w:rFonts w:asciiTheme="minorHAnsi" w:hAnsiTheme="minorHAnsi" w:cstheme="minorHAnsi"/>
          <w:sz w:val="22"/>
          <w:szCs w:val="22"/>
          <w:lang w:val="nl-NL"/>
        </w:rPr>
        <w:t xml:space="preserve"> wonen bij zijn schoonouders, in het Huis Casselberg, Hoogstraat. Het gezin kreeg 9 kinderen. </w:t>
      </w:r>
      <w:r w:rsidR="00E67B87">
        <w:rPr>
          <w:rFonts w:asciiTheme="minorHAnsi" w:hAnsiTheme="minorHAnsi" w:cstheme="minorHAnsi"/>
          <w:sz w:val="22"/>
          <w:szCs w:val="22"/>
          <w:lang w:val="nl-NL"/>
        </w:rPr>
        <w:br/>
      </w:r>
      <w:r w:rsidR="00E67B87">
        <w:rPr>
          <w:rFonts w:asciiTheme="minorHAnsi" w:hAnsiTheme="minorHAnsi" w:cstheme="minorHAnsi"/>
          <w:sz w:val="22"/>
          <w:szCs w:val="22"/>
          <w:lang w:val="nl-NL"/>
        </w:rPr>
        <w:br/>
      </w:r>
      <w:r w:rsidRPr="00CD4692">
        <w:rPr>
          <w:rFonts w:asciiTheme="minorHAnsi" w:hAnsiTheme="minorHAnsi" w:cstheme="minorHAnsi"/>
          <w:sz w:val="22"/>
          <w:szCs w:val="22"/>
          <w:lang w:val="nl-NL"/>
        </w:rPr>
        <w:t xml:space="preserve">Bethune kreeg zijn eerste vorming van de Ierse priester Michael Breen, die bij hem de belangstelling voor de Angelsaksische cultuur opwekte. Van 1837 tot 1842 volgde hij cursussen in </w:t>
      </w:r>
      <w:hyperlink r:id="rId119" w:tooltip="Leuven" w:history="1">
        <w:r w:rsidRPr="00F662AF">
          <w:rPr>
            <w:rStyle w:val="Hyperlink"/>
            <w:rFonts w:asciiTheme="minorHAnsi" w:hAnsiTheme="minorHAnsi" w:cstheme="minorHAnsi"/>
            <w:color w:val="auto"/>
            <w:sz w:val="22"/>
            <w:szCs w:val="22"/>
            <w:u w:val="none"/>
            <w:lang w:val="nl-NL"/>
          </w:rPr>
          <w:t>Leuven</w:t>
        </w:r>
      </w:hyperlink>
      <w:r w:rsidRPr="00F662AF">
        <w:rPr>
          <w:rFonts w:asciiTheme="minorHAnsi" w:hAnsiTheme="minorHAnsi" w:cstheme="minorHAnsi"/>
          <w:sz w:val="22"/>
          <w:szCs w:val="22"/>
          <w:lang w:val="nl-NL"/>
        </w:rPr>
        <w:t xml:space="preserve"> </w:t>
      </w:r>
      <w:r w:rsidRPr="00CD4692">
        <w:rPr>
          <w:rFonts w:asciiTheme="minorHAnsi" w:hAnsiTheme="minorHAnsi" w:cstheme="minorHAnsi"/>
          <w:sz w:val="22"/>
          <w:szCs w:val="22"/>
          <w:lang w:val="nl-NL"/>
        </w:rPr>
        <w:t>aan de faculteiten Rechten en Wijsbegeerte &amp; Letteren. Hij nam er deel aan het vrolijke studentenleven, samen met Ernest van Huele, Charles en Louis van Caloen, Auguste van den Peereboom en de wat oudere Engelsman George Mann (1804-1874)</w:t>
      </w:r>
      <w:r w:rsidR="00BF51F4">
        <w:rPr>
          <w:rFonts w:asciiTheme="minorHAnsi" w:hAnsiTheme="minorHAnsi" w:cstheme="minorHAnsi"/>
          <w:sz w:val="22"/>
          <w:szCs w:val="22"/>
          <w:lang w:val="nl-NL"/>
        </w:rPr>
        <w:t xml:space="preserve"> die gedurende een tijd de privé secretaris was geweest van kardinaal Thomas Weld in Rome en </w:t>
      </w:r>
      <w:r w:rsidRPr="00CD4692">
        <w:rPr>
          <w:rFonts w:asciiTheme="minorHAnsi" w:hAnsiTheme="minorHAnsi" w:cstheme="minorHAnsi"/>
          <w:sz w:val="22"/>
          <w:szCs w:val="22"/>
          <w:lang w:val="nl-NL"/>
        </w:rPr>
        <w:t xml:space="preserve"> die in de relaties met Engeland zijn mentor zou worden. Zwakke gezondheid en het eerder genoemde studentenleven verhinderden Bethune examens af te leggen en weldra onderbrak hij de studies. </w:t>
      </w:r>
    </w:p>
    <w:p w:rsidR="000C1578" w:rsidRPr="00CD4692" w:rsidRDefault="000C1578" w:rsidP="00BF51F4">
      <w:pPr>
        <w:pStyle w:val="Normaalweb"/>
        <w:spacing w:line="276" w:lineRule="auto"/>
        <w:rPr>
          <w:rFonts w:asciiTheme="minorHAnsi" w:hAnsiTheme="minorHAnsi" w:cstheme="minorHAnsi"/>
          <w:sz w:val="22"/>
          <w:szCs w:val="22"/>
          <w:lang w:val="nl-NL"/>
        </w:rPr>
      </w:pPr>
      <w:r w:rsidRPr="00CD4692">
        <w:rPr>
          <w:rFonts w:asciiTheme="minorHAnsi" w:hAnsiTheme="minorHAnsi" w:cstheme="minorHAnsi"/>
          <w:sz w:val="22"/>
          <w:szCs w:val="22"/>
          <w:lang w:val="nl-NL"/>
        </w:rPr>
        <w:lastRenderedPageBreak/>
        <w:t xml:space="preserve">Bethune kreeg een artistieke basisopleiding aan de Kunstacademie van Kortrijk met leraars zoals L. Verhaegen en Jules Victor Génisson (1805-1860). Bij Paul Lauters (1806-1875) leerde hij landschappen schilderen en de beeldhouwer </w:t>
      </w:r>
      <w:hyperlink r:id="rId120" w:tooltip="Karel Hendrik Geerts" w:history="1">
        <w:r w:rsidRPr="00F662AF">
          <w:rPr>
            <w:rStyle w:val="Hyperlink"/>
            <w:rFonts w:asciiTheme="minorHAnsi" w:hAnsiTheme="minorHAnsi" w:cstheme="minorHAnsi"/>
            <w:color w:val="auto"/>
            <w:sz w:val="22"/>
            <w:szCs w:val="22"/>
            <w:u w:val="none"/>
            <w:lang w:val="nl-NL"/>
          </w:rPr>
          <w:t>Charles Henri Geerts</w:t>
        </w:r>
      </w:hyperlink>
      <w:r w:rsidRPr="00F662AF">
        <w:rPr>
          <w:rFonts w:asciiTheme="minorHAnsi" w:hAnsiTheme="minorHAnsi" w:cstheme="minorHAnsi"/>
          <w:sz w:val="22"/>
          <w:szCs w:val="22"/>
          <w:lang w:val="nl-NL"/>
        </w:rPr>
        <w:t xml:space="preserve"> </w:t>
      </w:r>
      <w:r w:rsidR="00BF51F4">
        <w:rPr>
          <w:rFonts w:asciiTheme="minorHAnsi" w:hAnsiTheme="minorHAnsi" w:cstheme="minorHAnsi"/>
          <w:sz w:val="22"/>
          <w:szCs w:val="22"/>
          <w:lang w:val="nl-NL"/>
        </w:rPr>
        <w:t xml:space="preserve">(1807–1855) die de koorbanken had gesneden voor de OLV Kathedraal  in Antwerpen, </w:t>
      </w:r>
      <w:r w:rsidRPr="00CD4692">
        <w:rPr>
          <w:rFonts w:asciiTheme="minorHAnsi" w:hAnsiTheme="minorHAnsi" w:cstheme="minorHAnsi"/>
          <w:sz w:val="22"/>
          <w:szCs w:val="22"/>
          <w:lang w:val="nl-NL"/>
        </w:rPr>
        <w:t xml:space="preserve">leerde hem beeldhouwen.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1842-43 maakte hij een reis door </w:t>
      </w:r>
      <w:hyperlink r:id="rId121" w:tooltip="Engeland" w:history="1">
        <w:r w:rsidRPr="00F662AF">
          <w:rPr>
            <w:rStyle w:val="Hyperlink"/>
            <w:rFonts w:asciiTheme="minorHAnsi" w:hAnsiTheme="minorHAnsi" w:cstheme="minorHAnsi"/>
            <w:color w:val="auto"/>
            <w:sz w:val="22"/>
            <w:szCs w:val="22"/>
            <w:u w:val="none"/>
            <w:lang w:val="nl-NL"/>
          </w:rPr>
          <w:t>Engeland</w:t>
        </w:r>
      </w:hyperlink>
      <w:r w:rsidRPr="00F662AF">
        <w:rPr>
          <w:rFonts w:asciiTheme="minorHAnsi" w:hAnsiTheme="minorHAnsi" w:cstheme="minorHAnsi"/>
          <w:sz w:val="22"/>
          <w:szCs w:val="22"/>
          <w:lang w:val="nl-NL"/>
        </w:rPr>
        <w:t xml:space="preserve">, samen met zijn broer, </w:t>
      </w:r>
      <w:hyperlink r:id="rId122" w:tooltip="Felix Achille de Bethune" w:history="1">
        <w:r w:rsidRPr="00F662AF">
          <w:rPr>
            <w:rStyle w:val="Hyperlink"/>
            <w:rFonts w:asciiTheme="minorHAnsi" w:hAnsiTheme="minorHAnsi" w:cstheme="minorHAnsi"/>
            <w:color w:val="auto"/>
            <w:sz w:val="22"/>
            <w:szCs w:val="22"/>
            <w:u w:val="none"/>
            <w:lang w:val="nl-NL"/>
          </w:rPr>
          <w:t>Felix</w:t>
        </w:r>
      </w:hyperlink>
      <w:r w:rsidRPr="00F662AF">
        <w:rPr>
          <w:rFonts w:asciiTheme="minorHAnsi" w:hAnsiTheme="minorHAnsi" w:cstheme="minorHAnsi"/>
          <w:sz w:val="22"/>
          <w:szCs w:val="22"/>
          <w:lang w:val="nl-NL"/>
        </w:rPr>
        <w:t xml:space="preserve">, onder de leiding van de gecultiveerde George Mann. Hij werd geïntroduceerd bij </w:t>
      </w:r>
      <w:hyperlink r:id="rId123" w:tooltip="Augustus Welby Northmore Pugin" w:history="1">
        <w:r w:rsidRPr="00F662AF">
          <w:rPr>
            <w:rStyle w:val="Hyperlink"/>
            <w:rFonts w:asciiTheme="minorHAnsi" w:hAnsiTheme="minorHAnsi" w:cstheme="minorHAnsi"/>
            <w:color w:val="auto"/>
            <w:sz w:val="22"/>
            <w:szCs w:val="22"/>
            <w:u w:val="none"/>
            <w:lang w:val="nl-NL"/>
          </w:rPr>
          <w:t>Augustus Welby Pugin</w:t>
        </w:r>
      </w:hyperlink>
      <w:r w:rsidRPr="00F662AF">
        <w:rPr>
          <w:rFonts w:asciiTheme="minorHAnsi" w:hAnsiTheme="minorHAnsi" w:cstheme="minorHAnsi"/>
          <w:sz w:val="22"/>
          <w:szCs w:val="22"/>
          <w:lang w:val="nl-NL"/>
        </w:rPr>
        <w:t xml:space="preserve"> (1812-1852) </w:t>
      </w:r>
      <w:r w:rsidR="00BF51F4">
        <w:rPr>
          <w:rFonts w:asciiTheme="minorHAnsi" w:hAnsiTheme="minorHAnsi" w:cstheme="minorHAnsi"/>
          <w:sz w:val="22"/>
          <w:szCs w:val="22"/>
          <w:lang w:val="nl-NL"/>
        </w:rPr>
        <w:t xml:space="preserve">die toen in Londen woonde </w:t>
      </w:r>
      <w:r w:rsidRPr="00F662AF">
        <w:rPr>
          <w:rFonts w:asciiTheme="minorHAnsi" w:hAnsiTheme="minorHAnsi" w:cstheme="minorHAnsi"/>
          <w:sz w:val="22"/>
          <w:szCs w:val="22"/>
          <w:lang w:val="nl-NL"/>
        </w:rPr>
        <w:t xml:space="preserve">en bij de glazenier </w:t>
      </w:r>
      <w:hyperlink r:id="rId124" w:tooltip="Hardmann &amp; Cie (de pagina bestaat niet)" w:history="1">
        <w:r w:rsidRPr="00F662AF">
          <w:rPr>
            <w:rStyle w:val="Hyperlink"/>
            <w:rFonts w:asciiTheme="minorHAnsi" w:hAnsiTheme="minorHAnsi" w:cstheme="minorHAnsi"/>
            <w:color w:val="auto"/>
            <w:sz w:val="22"/>
            <w:szCs w:val="22"/>
            <w:u w:val="none"/>
            <w:lang w:val="nl-NL"/>
          </w:rPr>
          <w:t>John Hardman</w:t>
        </w:r>
      </w:hyperlink>
      <w:r w:rsidRPr="00F662AF">
        <w:rPr>
          <w:rFonts w:asciiTheme="minorHAnsi" w:hAnsiTheme="minorHAnsi" w:cstheme="minorHAnsi"/>
          <w:sz w:val="22"/>
          <w:szCs w:val="22"/>
          <w:lang w:val="nl-NL"/>
        </w:rPr>
        <w:t xml:space="preserve"> (1811-1867)</w:t>
      </w:r>
      <w:r w:rsidR="00BF51F4">
        <w:rPr>
          <w:rFonts w:asciiTheme="minorHAnsi" w:hAnsiTheme="minorHAnsi" w:cstheme="minorHAnsi"/>
          <w:sz w:val="22"/>
          <w:szCs w:val="22"/>
          <w:lang w:val="nl-NL"/>
        </w:rPr>
        <w:t xml:space="preserve"> in Birmingham</w:t>
      </w:r>
      <w:r w:rsidRPr="00F662AF">
        <w:rPr>
          <w:rFonts w:asciiTheme="minorHAnsi" w:hAnsiTheme="minorHAnsi" w:cstheme="minorHAnsi"/>
          <w:sz w:val="22"/>
          <w:szCs w:val="22"/>
          <w:lang w:val="nl-NL"/>
        </w:rPr>
        <w:t xml:space="preserve">. Deze en andere contacten wakkerden bij hem de belangstelling en weldra de liefde aan voor de middeleeuwse kunst en zouden van hem de vaandeldrager van de neogotiek in België maken. </w:t>
      </w:r>
      <w:r w:rsidR="00CD4692" w:rsidRPr="00F662AF">
        <w:rPr>
          <w:rFonts w:asciiTheme="minorHAnsi" w:hAnsiTheme="minorHAnsi" w:cstheme="minorHAnsi"/>
          <w:sz w:val="22"/>
          <w:szCs w:val="22"/>
          <w:lang w:val="nl-NL"/>
        </w:rPr>
        <w:br/>
      </w:r>
      <w:r w:rsidR="00CD4692" w:rsidRPr="00F662AF">
        <w:rPr>
          <w:rFonts w:asciiTheme="minorHAnsi" w:hAnsiTheme="minorHAnsi" w:cstheme="minorHAnsi"/>
          <w:sz w:val="22"/>
          <w:szCs w:val="22"/>
          <w:lang w:val="nl-NL"/>
        </w:rPr>
        <w:br/>
      </w:r>
      <w:r w:rsidRPr="00F662AF">
        <w:rPr>
          <w:rFonts w:asciiTheme="minorHAnsi" w:hAnsiTheme="minorHAnsi" w:cstheme="minorHAnsi"/>
          <w:sz w:val="22"/>
          <w:szCs w:val="22"/>
          <w:lang w:val="nl-NL"/>
        </w:rPr>
        <w:t xml:space="preserve">Van 1845 tot 1848 was Bethune de secretaris van provinciegouverneur </w:t>
      </w:r>
      <w:hyperlink r:id="rId125" w:tooltip="Felix de Mûelenaere" w:history="1">
        <w:r w:rsidRPr="00F662AF">
          <w:rPr>
            <w:rStyle w:val="Hyperlink"/>
            <w:rFonts w:asciiTheme="minorHAnsi" w:hAnsiTheme="minorHAnsi" w:cstheme="minorHAnsi"/>
            <w:color w:val="auto"/>
            <w:sz w:val="22"/>
            <w:szCs w:val="22"/>
            <w:u w:val="none"/>
            <w:lang w:val="nl-NL"/>
          </w:rPr>
          <w:t>Felix de Mûelenaere</w:t>
        </w:r>
      </w:hyperlink>
      <w:r w:rsidRPr="00F662AF">
        <w:rPr>
          <w:rFonts w:asciiTheme="minorHAnsi" w:hAnsiTheme="minorHAnsi" w:cstheme="minorHAnsi"/>
          <w:sz w:val="22"/>
          <w:szCs w:val="22"/>
          <w:lang w:val="nl-NL"/>
        </w:rPr>
        <w:t xml:space="preserve">. Op 12 juli 1848 werd hij verkozen tot </w:t>
      </w:r>
      <w:hyperlink r:id="rId126" w:tooltip="Provincieraad" w:history="1">
        <w:r w:rsidRPr="00F662AF">
          <w:rPr>
            <w:rStyle w:val="Hyperlink"/>
            <w:rFonts w:asciiTheme="minorHAnsi" w:hAnsiTheme="minorHAnsi" w:cstheme="minorHAnsi"/>
            <w:color w:val="auto"/>
            <w:sz w:val="22"/>
            <w:szCs w:val="22"/>
            <w:u w:val="none"/>
            <w:lang w:val="nl-NL"/>
          </w:rPr>
          <w:t>provincieraadslid</w:t>
        </w:r>
      </w:hyperlink>
      <w:r w:rsidRPr="00F662AF">
        <w:rPr>
          <w:rFonts w:asciiTheme="minorHAnsi" w:hAnsiTheme="minorHAnsi" w:cstheme="minorHAnsi"/>
          <w:sz w:val="22"/>
          <w:szCs w:val="22"/>
          <w:lang w:val="nl-NL"/>
        </w:rPr>
        <w:t xml:space="preserve"> van </w:t>
      </w:r>
      <w:hyperlink r:id="rId127" w:tooltip="West-Vlaanderen" w:history="1">
        <w:r w:rsidRPr="00F662AF">
          <w:rPr>
            <w:rStyle w:val="Hyperlink"/>
            <w:rFonts w:asciiTheme="minorHAnsi" w:hAnsiTheme="minorHAnsi" w:cstheme="minorHAnsi"/>
            <w:color w:val="auto"/>
            <w:sz w:val="22"/>
            <w:szCs w:val="22"/>
            <w:u w:val="none"/>
            <w:lang w:val="nl-NL"/>
          </w:rPr>
          <w:t>West-Vlaanderen</w:t>
        </w:r>
      </w:hyperlink>
      <w:r w:rsidRPr="00F662AF">
        <w:rPr>
          <w:rFonts w:asciiTheme="minorHAnsi" w:hAnsiTheme="minorHAnsi" w:cstheme="minorHAnsi"/>
          <w:sz w:val="22"/>
          <w:szCs w:val="22"/>
          <w:lang w:val="nl-NL"/>
        </w:rPr>
        <w:t xml:space="preserve"> en bleef dit tot in 1858. </w:t>
      </w:r>
      <w:r w:rsidR="00861751">
        <w:rPr>
          <w:rFonts w:asciiTheme="minorHAnsi" w:hAnsiTheme="minorHAnsi" w:cstheme="minorHAnsi"/>
          <w:sz w:val="22"/>
          <w:szCs w:val="22"/>
          <w:lang w:val="nl-NL"/>
        </w:rPr>
        <w:br/>
      </w:r>
      <w:r w:rsidR="00861751">
        <w:rPr>
          <w:rFonts w:asciiTheme="minorHAnsi" w:hAnsiTheme="minorHAnsi" w:cstheme="minorHAnsi"/>
          <w:sz w:val="22"/>
          <w:szCs w:val="22"/>
          <w:lang w:val="nl-NL"/>
        </w:rPr>
        <w:br/>
        <w:t>In 18</w:t>
      </w:r>
      <w:r w:rsidR="00962ED8">
        <w:rPr>
          <w:rFonts w:asciiTheme="minorHAnsi" w:hAnsiTheme="minorHAnsi" w:cstheme="minorHAnsi"/>
          <w:sz w:val="22"/>
          <w:szCs w:val="22"/>
          <w:lang w:val="nl-NL"/>
        </w:rPr>
        <w:t xml:space="preserve">48 trouwde hij met Emilie van Outryve d’Ydewalle in Brugge en werd hij ook </w:t>
      </w:r>
      <w:r w:rsidRPr="00F662AF">
        <w:rPr>
          <w:rFonts w:asciiTheme="minorHAnsi" w:hAnsiTheme="minorHAnsi" w:cstheme="minorHAnsi"/>
          <w:sz w:val="22"/>
          <w:szCs w:val="22"/>
          <w:lang w:val="nl-NL"/>
        </w:rPr>
        <w:t xml:space="preserve">lid en in 1858 </w:t>
      </w:r>
      <w:hyperlink r:id="rId128" w:tooltip="Proost (ambt)" w:history="1">
        <w:r w:rsidRPr="00F662AF">
          <w:rPr>
            <w:rStyle w:val="Hyperlink"/>
            <w:rFonts w:asciiTheme="minorHAnsi" w:hAnsiTheme="minorHAnsi" w:cstheme="minorHAnsi"/>
            <w:color w:val="auto"/>
            <w:sz w:val="22"/>
            <w:szCs w:val="22"/>
            <w:u w:val="none"/>
            <w:lang w:val="nl-NL"/>
          </w:rPr>
          <w:t>proost</w:t>
        </w:r>
      </w:hyperlink>
      <w:r w:rsidRPr="00F662AF">
        <w:rPr>
          <w:rFonts w:asciiTheme="minorHAnsi" w:hAnsiTheme="minorHAnsi" w:cstheme="minorHAnsi"/>
          <w:sz w:val="22"/>
          <w:szCs w:val="22"/>
          <w:lang w:val="nl-NL"/>
        </w:rPr>
        <w:t xml:space="preserve"> van de </w:t>
      </w:r>
      <w:hyperlink r:id="rId129" w:tooltip="Edele Confrérie van het Heilig Bloed" w:history="1">
        <w:r w:rsidRPr="00F662AF">
          <w:rPr>
            <w:rStyle w:val="Hyperlink"/>
            <w:rFonts w:asciiTheme="minorHAnsi" w:hAnsiTheme="minorHAnsi" w:cstheme="minorHAnsi"/>
            <w:color w:val="auto"/>
            <w:sz w:val="22"/>
            <w:szCs w:val="22"/>
            <w:u w:val="none"/>
            <w:lang w:val="nl-NL"/>
          </w:rPr>
          <w:t>Edele Confrérie van het Heilig Bloed</w:t>
        </w:r>
      </w:hyperlink>
      <w:r w:rsidRPr="00F662AF">
        <w:rPr>
          <w:rFonts w:asciiTheme="minorHAnsi" w:hAnsiTheme="minorHAnsi" w:cstheme="minorHAnsi"/>
          <w:sz w:val="22"/>
          <w:szCs w:val="22"/>
          <w:lang w:val="nl-NL"/>
        </w:rPr>
        <w:t xml:space="preserve">. In 1850 ontwierp hij de Jubelprocessie van het H. Bloed en werd hij medestichter van de </w:t>
      </w:r>
      <w:r w:rsidRPr="00F662AF">
        <w:rPr>
          <w:rFonts w:asciiTheme="minorHAnsi" w:hAnsiTheme="minorHAnsi" w:cstheme="minorHAnsi"/>
          <w:i/>
          <w:iCs/>
          <w:sz w:val="22"/>
          <w:szCs w:val="22"/>
          <w:lang w:val="nl-NL"/>
        </w:rPr>
        <w:t>Société d'archéologie du diocèse</w:t>
      </w:r>
      <w:r w:rsidRPr="00F662AF">
        <w:rPr>
          <w:rFonts w:asciiTheme="minorHAnsi" w:hAnsiTheme="minorHAnsi" w:cstheme="minorHAnsi"/>
          <w:sz w:val="22"/>
          <w:szCs w:val="22"/>
          <w:lang w:val="nl-NL"/>
        </w:rPr>
        <w:t xml:space="preserve">. </w:t>
      </w:r>
      <w:r w:rsidR="00BF51F4">
        <w:rPr>
          <w:rFonts w:asciiTheme="minorHAnsi" w:hAnsiTheme="minorHAnsi" w:cstheme="minorHAnsi"/>
          <w:sz w:val="22"/>
          <w:szCs w:val="22"/>
          <w:lang w:val="nl-NL"/>
        </w:rPr>
        <w:t>Het jaar daarop  begon hij, samen met Harper King, aan de versiering van de binnenkant van de Bloedkapel in de stijl van Pugin. Ook i</w:t>
      </w:r>
      <w:r w:rsidRPr="00F662AF">
        <w:rPr>
          <w:rFonts w:asciiTheme="minorHAnsi" w:hAnsiTheme="minorHAnsi" w:cstheme="minorHAnsi"/>
          <w:sz w:val="22"/>
          <w:szCs w:val="22"/>
          <w:lang w:val="nl-NL"/>
        </w:rPr>
        <w:t xml:space="preserve">n 1851 stichtte hij de Brugse afdeling van het Genootschap van de H. Vincentius à Paulo en in 1858 werd hij ondervoorzitter van de Hoge Raad voor België van dit genootschap.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1852 werd hij secretaris van de Commissie van </w:t>
      </w:r>
      <w:hyperlink r:id="rId130" w:tooltip="Brugse godshuizen" w:history="1">
        <w:r w:rsidRPr="00F662AF">
          <w:rPr>
            <w:rStyle w:val="Hyperlink"/>
            <w:rFonts w:asciiTheme="minorHAnsi" w:hAnsiTheme="minorHAnsi" w:cstheme="minorHAnsi"/>
            <w:color w:val="auto"/>
            <w:sz w:val="22"/>
            <w:szCs w:val="22"/>
            <w:u w:val="none"/>
            <w:lang w:val="nl-NL"/>
          </w:rPr>
          <w:t>Burgerlijke Godshuizen</w:t>
        </w:r>
      </w:hyperlink>
      <w:r w:rsidRPr="00F662AF">
        <w:rPr>
          <w:rFonts w:asciiTheme="minorHAnsi" w:hAnsiTheme="minorHAnsi" w:cstheme="minorHAnsi"/>
          <w:sz w:val="22"/>
          <w:szCs w:val="22"/>
          <w:lang w:val="nl-NL"/>
        </w:rPr>
        <w:t xml:space="preserve"> in Brugge. In 1854 werd hij lid van de katholieke kiesvereniging </w:t>
      </w:r>
      <w:r w:rsidRPr="00F662AF">
        <w:rPr>
          <w:rFonts w:asciiTheme="minorHAnsi" w:hAnsiTheme="minorHAnsi" w:cstheme="minorHAnsi"/>
          <w:i/>
          <w:iCs/>
          <w:sz w:val="22"/>
          <w:szCs w:val="22"/>
          <w:lang w:val="nl-NL"/>
        </w:rPr>
        <w:t>La Concorde</w:t>
      </w:r>
      <w:r w:rsidRPr="00F662AF">
        <w:rPr>
          <w:rFonts w:asciiTheme="minorHAnsi" w:hAnsiTheme="minorHAnsi" w:cstheme="minorHAnsi"/>
          <w:sz w:val="22"/>
          <w:szCs w:val="22"/>
          <w:lang w:val="nl-NL"/>
        </w:rPr>
        <w:t xml:space="preserve">.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Tijdens zijn Brugse periode begon Bethune zich actief te interesseren voor architectuur en aan artisanale kunstproductie. In de tuin van het huis Casselberg bouwde hij een klein atelier met oven om zijn glasramen in te bakken</w:t>
      </w:r>
      <w:r w:rsidR="00F662AF">
        <w:rPr>
          <w:rFonts w:asciiTheme="minorHAnsi" w:hAnsiTheme="minorHAnsi" w:cstheme="minorHAnsi"/>
          <w:sz w:val="22"/>
          <w:szCs w:val="22"/>
          <w:lang w:val="nl-NL"/>
        </w:rPr>
        <w:t>.</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1847 ontwierp hij zijn eerste bouwwerk, de </w:t>
      </w:r>
      <w:hyperlink r:id="rId131" w:tooltip="Kapel Milanen" w:history="1">
        <w:r w:rsidRPr="00F662AF">
          <w:rPr>
            <w:rStyle w:val="Hyperlink"/>
            <w:rFonts w:asciiTheme="minorHAnsi" w:hAnsiTheme="minorHAnsi" w:cstheme="minorHAnsi"/>
            <w:color w:val="auto"/>
            <w:sz w:val="22"/>
            <w:szCs w:val="22"/>
            <w:u w:val="none"/>
            <w:lang w:val="nl-NL"/>
          </w:rPr>
          <w:t>kapel van Milanen</w:t>
        </w:r>
      </w:hyperlink>
      <w:r w:rsidRPr="00F662AF">
        <w:rPr>
          <w:rFonts w:asciiTheme="minorHAnsi" w:hAnsiTheme="minorHAnsi" w:cstheme="minorHAnsi"/>
          <w:sz w:val="22"/>
          <w:szCs w:val="22"/>
          <w:lang w:val="nl-NL"/>
        </w:rPr>
        <w:t xml:space="preserve"> in </w:t>
      </w:r>
      <w:hyperlink r:id="rId132" w:tooltip="Zwevegem" w:history="1">
        <w:r w:rsidRPr="00F662AF">
          <w:rPr>
            <w:rStyle w:val="Hyperlink"/>
            <w:rFonts w:asciiTheme="minorHAnsi" w:hAnsiTheme="minorHAnsi" w:cstheme="minorHAnsi"/>
            <w:color w:val="auto"/>
            <w:sz w:val="22"/>
            <w:szCs w:val="22"/>
            <w:u w:val="none"/>
            <w:lang w:val="nl-NL"/>
          </w:rPr>
          <w:t>Zwevegem</w:t>
        </w:r>
      </w:hyperlink>
      <w:r w:rsidRPr="00F662AF">
        <w:rPr>
          <w:rFonts w:asciiTheme="minorHAnsi" w:hAnsiTheme="minorHAnsi" w:cstheme="minorHAnsi"/>
          <w:sz w:val="22"/>
          <w:szCs w:val="22"/>
          <w:lang w:val="nl-NL"/>
        </w:rPr>
        <w:t xml:space="preserve">. In 1851 toerde hij opnieuw uitgebreid door Engeland en bestudeerde er de neogotische stijl.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de Brugse middens ondervond hij ook steun vanwege zijn oom, bisschop </w:t>
      </w:r>
      <w:hyperlink r:id="rId133" w:tooltip="Joannes-Baptista Malou" w:history="1">
        <w:r w:rsidRPr="00F662AF">
          <w:rPr>
            <w:rStyle w:val="Hyperlink"/>
            <w:rFonts w:asciiTheme="minorHAnsi" w:hAnsiTheme="minorHAnsi" w:cstheme="minorHAnsi"/>
            <w:color w:val="auto"/>
            <w:sz w:val="22"/>
            <w:szCs w:val="22"/>
            <w:u w:val="none"/>
            <w:lang w:val="nl-NL"/>
          </w:rPr>
          <w:t>Joannes-Baptista Malou</w:t>
        </w:r>
      </w:hyperlink>
      <w:r w:rsidRPr="00F662AF">
        <w:rPr>
          <w:rFonts w:asciiTheme="minorHAnsi" w:hAnsiTheme="minorHAnsi" w:cstheme="minorHAnsi"/>
          <w:sz w:val="22"/>
          <w:szCs w:val="22"/>
          <w:lang w:val="nl-NL"/>
        </w:rPr>
        <w:t xml:space="preserve"> en van kanunnik en historicus </w:t>
      </w:r>
      <w:hyperlink r:id="rId134" w:tooltip="Charles Carton" w:history="1">
        <w:r w:rsidRPr="00F662AF">
          <w:rPr>
            <w:rStyle w:val="Hyperlink"/>
            <w:rFonts w:asciiTheme="minorHAnsi" w:hAnsiTheme="minorHAnsi" w:cstheme="minorHAnsi"/>
            <w:color w:val="auto"/>
            <w:sz w:val="22"/>
            <w:szCs w:val="22"/>
            <w:u w:val="none"/>
            <w:lang w:val="nl-NL"/>
          </w:rPr>
          <w:t>Charles Carton</w:t>
        </w:r>
      </w:hyperlink>
      <w:r w:rsidRPr="00F662AF">
        <w:rPr>
          <w:rFonts w:asciiTheme="minorHAnsi" w:hAnsiTheme="minorHAnsi" w:cstheme="minorHAnsi"/>
          <w:sz w:val="22"/>
          <w:szCs w:val="22"/>
          <w:lang w:val="nl-NL"/>
        </w:rPr>
        <w:t xml:space="preserve"> (1802-1863)</w:t>
      </w:r>
      <w:r w:rsidR="00F662AF">
        <w:rPr>
          <w:rFonts w:asciiTheme="minorHAnsi" w:hAnsiTheme="minorHAnsi" w:cstheme="minorHAnsi"/>
          <w:sz w:val="22"/>
          <w:szCs w:val="22"/>
          <w:lang w:val="nl-NL"/>
        </w:rPr>
        <w:t>.</w:t>
      </w:r>
      <w:r w:rsidRPr="00F662AF">
        <w:rPr>
          <w:rFonts w:asciiTheme="minorHAnsi" w:hAnsiTheme="minorHAnsi" w:cstheme="minorHAnsi"/>
          <w:sz w:val="22"/>
          <w:szCs w:val="22"/>
          <w:lang w:val="nl-NL"/>
        </w:rPr>
        <w:t xml:space="preserve"> </w:t>
      </w:r>
      <w:r w:rsidR="00861751">
        <w:rPr>
          <w:rFonts w:asciiTheme="minorHAnsi" w:hAnsiTheme="minorHAnsi" w:cstheme="minorHAnsi"/>
          <w:sz w:val="22"/>
          <w:szCs w:val="22"/>
          <w:lang w:val="nl-NL"/>
        </w:rPr>
        <w:t>Hij ma</w:t>
      </w:r>
      <w:r w:rsidR="00962ED8">
        <w:rPr>
          <w:rFonts w:asciiTheme="minorHAnsi" w:hAnsiTheme="minorHAnsi" w:cstheme="minorHAnsi"/>
          <w:sz w:val="22"/>
          <w:szCs w:val="22"/>
          <w:lang w:val="nl-NL"/>
        </w:rPr>
        <w:t xml:space="preserve">akte er ook </w:t>
      </w:r>
      <w:r w:rsidR="00861751" w:rsidRPr="00F662AF">
        <w:rPr>
          <w:rFonts w:asciiTheme="minorHAnsi" w:hAnsiTheme="minorHAnsi" w:cstheme="minorHAnsi"/>
          <w:sz w:val="22"/>
          <w:szCs w:val="22"/>
          <w:lang w:val="nl-NL"/>
        </w:rPr>
        <w:t>kennis</w:t>
      </w:r>
      <w:r w:rsidR="00861751">
        <w:rPr>
          <w:rFonts w:asciiTheme="minorHAnsi" w:hAnsiTheme="minorHAnsi" w:cstheme="minorHAnsi"/>
          <w:sz w:val="22"/>
          <w:szCs w:val="22"/>
          <w:lang w:val="nl-NL"/>
        </w:rPr>
        <w:t xml:space="preserve"> en raakte </w:t>
      </w:r>
      <w:r w:rsidR="00962ED8">
        <w:rPr>
          <w:rFonts w:asciiTheme="minorHAnsi" w:hAnsiTheme="minorHAnsi" w:cstheme="minorHAnsi"/>
          <w:sz w:val="22"/>
          <w:szCs w:val="22"/>
          <w:lang w:val="nl-NL"/>
        </w:rPr>
        <w:t xml:space="preserve">bevriend </w:t>
      </w:r>
      <w:r w:rsidR="00962ED8" w:rsidRPr="00F662AF">
        <w:rPr>
          <w:rFonts w:asciiTheme="minorHAnsi" w:hAnsiTheme="minorHAnsi" w:cstheme="minorHAnsi"/>
          <w:sz w:val="22"/>
          <w:szCs w:val="22"/>
          <w:lang w:val="nl-NL"/>
        </w:rPr>
        <w:t xml:space="preserve">met onder meer </w:t>
      </w:r>
      <w:hyperlink r:id="rId135" w:tooltip="James Weale" w:history="1">
        <w:r w:rsidR="00962ED8" w:rsidRPr="00F662AF">
          <w:rPr>
            <w:rStyle w:val="Hyperlink"/>
            <w:rFonts w:asciiTheme="minorHAnsi" w:hAnsiTheme="minorHAnsi" w:cstheme="minorHAnsi"/>
            <w:color w:val="auto"/>
            <w:sz w:val="22"/>
            <w:szCs w:val="22"/>
            <w:u w:val="none"/>
            <w:lang w:val="nl-NL"/>
          </w:rPr>
          <w:t>James Weale</w:t>
        </w:r>
      </w:hyperlink>
      <w:r w:rsidR="00962ED8" w:rsidRPr="00F662AF">
        <w:rPr>
          <w:rFonts w:asciiTheme="minorHAnsi" w:hAnsiTheme="minorHAnsi" w:cstheme="minorHAnsi"/>
          <w:sz w:val="22"/>
          <w:szCs w:val="22"/>
          <w:lang w:val="nl-NL"/>
        </w:rPr>
        <w:t xml:space="preserve">, </w:t>
      </w:r>
      <w:hyperlink r:id="rId136" w:tooltip="John Sutton (weldoener)" w:history="1">
        <w:r w:rsidR="00962ED8" w:rsidRPr="00F662AF">
          <w:rPr>
            <w:rStyle w:val="Hyperlink"/>
            <w:rFonts w:asciiTheme="minorHAnsi" w:hAnsiTheme="minorHAnsi" w:cstheme="minorHAnsi"/>
            <w:color w:val="auto"/>
            <w:sz w:val="22"/>
            <w:szCs w:val="22"/>
            <w:u w:val="none"/>
            <w:lang w:val="nl-NL"/>
          </w:rPr>
          <w:t>John Sutton</w:t>
        </w:r>
      </w:hyperlink>
      <w:r w:rsidR="00962ED8" w:rsidRPr="00F662AF">
        <w:rPr>
          <w:rFonts w:asciiTheme="minorHAnsi" w:hAnsiTheme="minorHAnsi" w:cstheme="minorHAnsi"/>
          <w:sz w:val="22"/>
          <w:szCs w:val="22"/>
          <w:lang w:val="nl-NL"/>
        </w:rPr>
        <w:t xml:space="preserve"> en </w:t>
      </w:r>
      <w:hyperlink r:id="rId137" w:tooltip="Thomas Harper King" w:history="1">
        <w:r w:rsidR="00962ED8" w:rsidRPr="00F662AF">
          <w:rPr>
            <w:rStyle w:val="Hyperlink"/>
            <w:rFonts w:asciiTheme="minorHAnsi" w:hAnsiTheme="minorHAnsi" w:cstheme="minorHAnsi"/>
            <w:color w:val="auto"/>
            <w:sz w:val="22"/>
            <w:szCs w:val="22"/>
            <w:u w:val="none"/>
            <w:lang w:val="nl-NL"/>
          </w:rPr>
          <w:t>Thomas Harper King</w:t>
        </w:r>
      </w:hyperlink>
      <w:r w:rsidR="00962ED8" w:rsidRPr="00F662AF">
        <w:rPr>
          <w:rFonts w:asciiTheme="minorHAnsi" w:hAnsiTheme="minorHAnsi" w:cstheme="minorHAnsi"/>
          <w:sz w:val="22"/>
          <w:szCs w:val="22"/>
          <w:lang w:val="nl-NL"/>
        </w:rPr>
        <w:t xml:space="preserve"> (1822-1892).</w:t>
      </w:r>
      <w:r w:rsidR="00962ED8">
        <w:rPr>
          <w:rFonts w:asciiTheme="minorHAnsi" w:hAnsiTheme="minorHAnsi" w:cstheme="minorHAnsi"/>
          <w:sz w:val="22"/>
          <w:szCs w:val="22"/>
          <w:lang w:val="nl-NL"/>
        </w:rPr>
        <w:br/>
        <w:t xml:space="preserve">Na zijn bekering tot het rooms-katholicisme woonde John Sutton deeltijds in Brugge en deeltijds in Kiedrich aan de Rijn (nabij Wiesbaden). In Engeland had hij Pugin gesteund en hier in Brugge deed hij vaak een beroep op Bethune voor het restaureren van kerken in Duitsland en voor zijn Brugse projecten. Hij werkte ook mee aan de versiering van het kasteel van Caloen en van de kerk van Vivenkapelle. Zijn plannen om een Anglo-Belgisch seminarie </w:t>
      </w:r>
      <w:r w:rsidR="00A93FC8">
        <w:rPr>
          <w:rFonts w:asciiTheme="minorHAnsi" w:hAnsiTheme="minorHAnsi" w:cstheme="minorHAnsi"/>
          <w:sz w:val="22"/>
          <w:szCs w:val="22"/>
          <w:lang w:val="nl-NL"/>
        </w:rPr>
        <w:t>op te richten werden door zijn dood in 1873 niet gerealiseerd.</w:t>
      </w:r>
      <w:r w:rsidR="00A93FC8">
        <w:rPr>
          <w:rFonts w:asciiTheme="minorHAnsi" w:hAnsiTheme="minorHAnsi" w:cstheme="minorHAnsi"/>
          <w:sz w:val="22"/>
          <w:szCs w:val="22"/>
          <w:lang w:val="nl-NL"/>
        </w:rPr>
        <w:br/>
        <w:t xml:space="preserve">William Henry James (‘John’) Weale was een andere Engelse voorvechter van de neogotiek die in 1855 naar Europa was gekomen met de bedoeling een inventaris te maken van middeleeuwse kopersculpturen en die hier bleef voor 23 jaar. Hij legde zich hier vooral toe op monumentenzorg, de verspreiding van de neogotiek en onderzoek naar  middeleeuwse kunst (oa naar de gebroeders Van Eyck). Door zijn noeste arbeid werd hij in 1861 corresponderend lid van de Commission Royale des </w:t>
      </w:r>
      <w:r w:rsidR="00A93FC8">
        <w:rPr>
          <w:rFonts w:asciiTheme="minorHAnsi" w:hAnsiTheme="minorHAnsi" w:cstheme="minorHAnsi"/>
          <w:sz w:val="22"/>
          <w:szCs w:val="22"/>
          <w:lang w:val="nl-NL"/>
        </w:rPr>
        <w:lastRenderedPageBreak/>
        <w:t>Monuments waar hij met zijn eerste toespraak meteen de toen gehanteerde conservatiepolitiek op de korrel nam en de nieuwe lijnen ervan uitzette. In 1863 stichtte hij de Gilde de Saint-Thomas et de Saint-Luc die de christelijke kunst moesten bestuderen en propageren. Hij speelde in 1864 een belangrijke rol bij het organiseren van de tentoonstelling over christelijke kunst voor het Congres van Mechelen, waarbij architecturale tekeningen van Pugin, Butterfield, Clutton en Street voor het eerst op het continent werden getoond. In Brugge wilde hij een school voor neogotische kunstenaars opstarten. Het was ook onder zijn invloed dat architecten als William Curtis Brangwyn  gedurende tien jaar in Brugge een carri</w:t>
      </w:r>
      <w:r w:rsidR="00AB7C50">
        <w:rPr>
          <w:rFonts w:asciiTheme="minorHAnsi" w:hAnsiTheme="minorHAnsi" w:cstheme="minorHAnsi"/>
          <w:sz w:val="22"/>
          <w:szCs w:val="22"/>
          <w:lang w:val="nl-NL"/>
        </w:rPr>
        <w:t>ère konden uitbouwen. Hij stond in contact met veel grote Europese vertegenwoordigers van de neogotiek (Jean Baptiste Bethune, Jules Helbig, Joseph Alberdingk Thijn, August Reichensperger, Franz Bock, Alphonse Didron, Eugène Viollet-le-Duc, John Ruskin, Beresford Hope, Gilbert Scott en George Street).</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Begin 1859 verhuisde het gezin Bethune naar </w:t>
      </w:r>
      <w:hyperlink r:id="rId138" w:tooltip="Gent" w:history="1">
        <w:r w:rsidRPr="00F662AF">
          <w:rPr>
            <w:rStyle w:val="Hyperlink"/>
            <w:rFonts w:asciiTheme="minorHAnsi" w:hAnsiTheme="minorHAnsi" w:cstheme="minorHAnsi"/>
            <w:color w:val="auto"/>
            <w:sz w:val="22"/>
            <w:szCs w:val="22"/>
            <w:u w:val="none"/>
            <w:lang w:val="nl-NL"/>
          </w:rPr>
          <w:t>Gent</w:t>
        </w:r>
      </w:hyperlink>
      <w:r w:rsidRPr="00F662AF">
        <w:rPr>
          <w:rFonts w:asciiTheme="minorHAnsi" w:hAnsiTheme="minorHAnsi" w:cstheme="minorHAnsi"/>
          <w:sz w:val="22"/>
          <w:szCs w:val="22"/>
          <w:lang w:val="nl-NL"/>
        </w:rPr>
        <w:t xml:space="preserve">. Hij werd er onmiddellijk secretaris van de </w:t>
      </w:r>
      <w:hyperlink r:id="rId139" w:tooltip="Sint-Pieterspenning" w:history="1">
        <w:r w:rsidRPr="00F662AF">
          <w:rPr>
            <w:rStyle w:val="Hyperlink"/>
            <w:rFonts w:asciiTheme="minorHAnsi" w:hAnsiTheme="minorHAnsi" w:cstheme="minorHAnsi"/>
            <w:color w:val="auto"/>
            <w:sz w:val="22"/>
            <w:szCs w:val="22"/>
            <w:u w:val="none"/>
            <w:lang w:val="nl-NL"/>
          </w:rPr>
          <w:t>Sint-Pieterspenning</w:t>
        </w:r>
      </w:hyperlink>
      <w:r w:rsidRPr="00F662AF">
        <w:rPr>
          <w:rFonts w:asciiTheme="minorHAnsi" w:hAnsiTheme="minorHAnsi" w:cstheme="minorHAnsi"/>
          <w:sz w:val="22"/>
          <w:szCs w:val="22"/>
          <w:lang w:val="nl-NL"/>
        </w:rPr>
        <w:t xml:space="preserve">. In 1862 was hij medestichter van het </w:t>
      </w:r>
      <w:hyperlink r:id="rId140" w:tooltip="Werk der Vlamingen (de pagina bestaat niet)" w:history="1">
        <w:r w:rsidRPr="00F662AF">
          <w:rPr>
            <w:rStyle w:val="Hyperlink"/>
            <w:rFonts w:asciiTheme="minorHAnsi" w:hAnsiTheme="minorHAnsi" w:cstheme="minorHAnsi"/>
            <w:color w:val="auto"/>
            <w:sz w:val="22"/>
            <w:szCs w:val="22"/>
            <w:u w:val="none"/>
            <w:lang w:val="nl-NL"/>
          </w:rPr>
          <w:t>Werk der Vlamingen</w:t>
        </w:r>
      </w:hyperlink>
      <w:r w:rsidRPr="00F662AF">
        <w:rPr>
          <w:rFonts w:asciiTheme="minorHAnsi" w:hAnsiTheme="minorHAnsi" w:cstheme="minorHAnsi"/>
          <w:sz w:val="22"/>
          <w:szCs w:val="22"/>
          <w:lang w:val="nl-NL"/>
        </w:rPr>
        <w:t xml:space="preserve"> in </w:t>
      </w:r>
      <w:hyperlink r:id="rId141" w:tooltip="Frankrijk" w:history="1">
        <w:r w:rsidRPr="00F662AF">
          <w:rPr>
            <w:rStyle w:val="Hyperlink"/>
            <w:rFonts w:asciiTheme="minorHAnsi" w:hAnsiTheme="minorHAnsi" w:cstheme="minorHAnsi"/>
            <w:color w:val="auto"/>
            <w:sz w:val="22"/>
            <w:szCs w:val="22"/>
            <w:u w:val="none"/>
            <w:lang w:val="nl-NL"/>
          </w:rPr>
          <w:t>Frankrijk</w:t>
        </w:r>
      </w:hyperlink>
      <w:r w:rsidRPr="00F662AF">
        <w:rPr>
          <w:rFonts w:asciiTheme="minorHAnsi" w:hAnsiTheme="minorHAnsi" w:cstheme="minorHAnsi"/>
          <w:sz w:val="22"/>
          <w:szCs w:val="22"/>
          <w:lang w:val="nl-NL"/>
        </w:rPr>
        <w:t xml:space="preserve"> en in 1863 van de </w:t>
      </w:r>
      <w:hyperlink r:id="rId142" w:tooltip="Sint-Lucasgilde" w:history="1">
        <w:r w:rsidRPr="00F662AF">
          <w:rPr>
            <w:rStyle w:val="Hyperlink"/>
            <w:rFonts w:asciiTheme="minorHAnsi" w:hAnsiTheme="minorHAnsi" w:cstheme="minorHAnsi"/>
            <w:color w:val="auto"/>
            <w:sz w:val="22"/>
            <w:szCs w:val="22"/>
            <w:u w:val="none"/>
            <w:lang w:val="nl-NL"/>
          </w:rPr>
          <w:t>Gilde van Sint-Thomas en Sint-Lucas</w:t>
        </w:r>
      </w:hyperlink>
      <w:r w:rsidRPr="00F662AF">
        <w:rPr>
          <w:rFonts w:asciiTheme="minorHAnsi" w:hAnsiTheme="minorHAnsi" w:cstheme="minorHAnsi"/>
          <w:sz w:val="22"/>
          <w:szCs w:val="22"/>
          <w:lang w:val="nl-NL"/>
        </w:rPr>
        <w:t xml:space="preserve"> en van de Gentse afdeling ervan. Vanaf 1873 was hij voorzitter van deze Gilde tot aan zijn dood.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Gent nam zijn atelier voor glasramen een hoge vlucht. Hij bleef deze werkplaats leiden tot in 1875: toen werd ze overgenomen door </w:t>
      </w:r>
      <w:hyperlink r:id="rId143" w:tooltip="Arthur Verhaegen" w:history="1">
        <w:r w:rsidRPr="00F662AF">
          <w:rPr>
            <w:rStyle w:val="Hyperlink"/>
            <w:rFonts w:asciiTheme="minorHAnsi" w:hAnsiTheme="minorHAnsi" w:cstheme="minorHAnsi"/>
            <w:color w:val="auto"/>
            <w:sz w:val="22"/>
            <w:szCs w:val="22"/>
            <w:u w:val="none"/>
            <w:lang w:val="nl-NL"/>
          </w:rPr>
          <w:t>Arthur Verhaegen</w:t>
        </w:r>
      </w:hyperlink>
      <w:r w:rsidRPr="00F662AF">
        <w:rPr>
          <w:rFonts w:asciiTheme="minorHAnsi" w:hAnsiTheme="minorHAnsi" w:cstheme="minorHAnsi"/>
          <w:sz w:val="22"/>
          <w:szCs w:val="22"/>
          <w:lang w:val="nl-NL"/>
        </w:rPr>
        <w:t xml:space="preserve">.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Bethune werd bestuurslid van de </w:t>
      </w:r>
      <w:r w:rsidRPr="00F662AF">
        <w:rPr>
          <w:rFonts w:asciiTheme="minorHAnsi" w:hAnsiTheme="minorHAnsi" w:cstheme="minorHAnsi"/>
          <w:i/>
          <w:iCs/>
          <w:sz w:val="22"/>
          <w:szCs w:val="22"/>
          <w:lang w:val="nl-NL"/>
        </w:rPr>
        <w:t>Messager des sciences historiques</w:t>
      </w:r>
      <w:r w:rsidRPr="00F662AF">
        <w:rPr>
          <w:rFonts w:asciiTheme="minorHAnsi" w:hAnsiTheme="minorHAnsi" w:cstheme="minorHAnsi"/>
          <w:sz w:val="22"/>
          <w:szCs w:val="22"/>
          <w:lang w:val="nl-NL"/>
        </w:rPr>
        <w:t xml:space="preserve"> en werkte actief mee aan de </w:t>
      </w:r>
      <w:r w:rsidRPr="00F662AF">
        <w:rPr>
          <w:rFonts w:asciiTheme="minorHAnsi" w:hAnsiTheme="minorHAnsi" w:cstheme="minorHAnsi"/>
          <w:i/>
          <w:iCs/>
          <w:sz w:val="22"/>
          <w:szCs w:val="22"/>
          <w:lang w:val="nl-NL"/>
        </w:rPr>
        <w:t>Revue de l'art chrétien</w:t>
      </w:r>
      <w:r w:rsidRPr="00F662AF">
        <w:rPr>
          <w:rFonts w:asciiTheme="minorHAnsi" w:hAnsiTheme="minorHAnsi" w:cstheme="minorHAnsi"/>
          <w:sz w:val="22"/>
          <w:szCs w:val="22"/>
          <w:lang w:val="nl-NL"/>
        </w:rPr>
        <w:t xml:space="preserve">. Hij werd ook lid van de Koninklijke Commissie voor monumenten en landschappen, afdeling Oost-Vlaanderen.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In 1861-62 stichtte Bethune, samen met de </w:t>
      </w:r>
      <w:hyperlink r:id="rId144" w:tooltip="Broeders van de Christelijke Scholen" w:history="1">
        <w:r w:rsidRPr="00F662AF">
          <w:rPr>
            <w:rStyle w:val="Hyperlink"/>
            <w:rFonts w:asciiTheme="minorHAnsi" w:hAnsiTheme="minorHAnsi" w:cstheme="minorHAnsi"/>
            <w:color w:val="auto"/>
            <w:sz w:val="22"/>
            <w:szCs w:val="22"/>
            <w:u w:val="none"/>
            <w:lang w:val="nl-NL"/>
          </w:rPr>
          <w:t>Broeders van de Christelijke Scholen</w:t>
        </w:r>
      </w:hyperlink>
      <w:r w:rsidRPr="00F662AF">
        <w:rPr>
          <w:rFonts w:asciiTheme="minorHAnsi" w:hAnsiTheme="minorHAnsi" w:cstheme="minorHAnsi"/>
          <w:sz w:val="22"/>
          <w:szCs w:val="22"/>
          <w:lang w:val="nl-NL"/>
        </w:rPr>
        <w:t xml:space="preserve">, de </w:t>
      </w:r>
      <w:hyperlink r:id="rId145" w:tooltip="Sint-Lucasschool (Gent)" w:history="1">
        <w:r w:rsidRPr="00F662AF">
          <w:rPr>
            <w:rStyle w:val="Hyperlink"/>
            <w:rFonts w:asciiTheme="minorHAnsi" w:hAnsiTheme="minorHAnsi" w:cstheme="minorHAnsi"/>
            <w:color w:val="auto"/>
            <w:sz w:val="22"/>
            <w:szCs w:val="22"/>
            <w:u w:val="none"/>
            <w:lang w:val="nl-NL"/>
          </w:rPr>
          <w:t>Sint-Lucasschool</w:t>
        </w:r>
      </w:hyperlink>
      <w:r w:rsidRPr="00F662AF">
        <w:rPr>
          <w:rFonts w:asciiTheme="minorHAnsi" w:hAnsiTheme="minorHAnsi" w:cstheme="minorHAnsi"/>
          <w:sz w:val="22"/>
          <w:szCs w:val="22"/>
          <w:lang w:val="nl-NL"/>
        </w:rPr>
        <w:t xml:space="preserve"> in </w:t>
      </w:r>
      <w:hyperlink r:id="rId146" w:tooltip="Gent" w:history="1">
        <w:r w:rsidRPr="00F662AF">
          <w:rPr>
            <w:rStyle w:val="Hyperlink"/>
            <w:rFonts w:asciiTheme="minorHAnsi" w:hAnsiTheme="minorHAnsi" w:cstheme="minorHAnsi"/>
            <w:color w:val="auto"/>
            <w:sz w:val="22"/>
            <w:szCs w:val="22"/>
            <w:u w:val="none"/>
            <w:lang w:val="nl-NL"/>
          </w:rPr>
          <w:t>Gent</w:t>
        </w:r>
      </w:hyperlink>
      <w:r w:rsidRPr="00F662AF">
        <w:rPr>
          <w:rFonts w:asciiTheme="minorHAnsi" w:hAnsiTheme="minorHAnsi" w:cstheme="minorHAnsi"/>
          <w:sz w:val="22"/>
          <w:szCs w:val="22"/>
          <w:lang w:val="nl-NL"/>
        </w:rPr>
        <w:t xml:space="preserve">. Er zouden nog verschillende scholen volgen, onder meer in </w:t>
      </w:r>
      <w:hyperlink r:id="rId147" w:tooltip="Brussel (stad)" w:history="1">
        <w:r w:rsidRPr="00F662AF">
          <w:rPr>
            <w:rStyle w:val="Hyperlink"/>
            <w:rFonts w:asciiTheme="minorHAnsi" w:hAnsiTheme="minorHAnsi" w:cstheme="minorHAnsi"/>
            <w:color w:val="auto"/>
            <w:sz w:val="22"/>
            <w:szCs w:val="22"/>
            <w:u w:val="none"/>
            <w:lang w:val="nl-NL"/>
          </w:rPr>
          <w:t>Brussel</w:t>
        </w:r>
      </w:hyperlink>
      <w:r w:rsidRPr="00F662AF">
        <w:rPr>
          <w:rFonts w:asciiTheme="minorHAnsi" w:hAnsiTheme="minorHAnsi" w:cstheme="minorHAnsi"/>
          <w:sz w:val="22"/>
          <w:szCs w:val="22"/>
          <w:lang w:val="nl-NL"/>
        </w:rPr>
        <w:t xml:space="preserve"> (</w:t>
      </w:r>
      <w:hyperlink r:id="rId148" w:tooltip="Schaarbeek" w:history="1">
        <w:r w:rsidRPr="00F662AF">
          <w:rPr>
            <w:rStyle w:val="Hyperlink"/>
            <w:rFonts w:asciiTheme="minorHAnsi" w:hAnsiTheme="minorHAnsi" w:cstheme="minorHAnsi"/>
            <w:color w:val="auto"/>
            <w:sz w:val="22"/>
            <w:szCs w:val="22"/>
            <w:u w:val="none"/>
            <w:lang w:val="nl-NL"/>
          </w:rPr>
          <w:t>Schaarbeek</w:t>
        </w:r>
      </w:hyperlink>
      <w:r w:rsidRPr="00F662AF">
        <w:rPr>
          <w:rFonts w:asciiTheme="minorHAnsi" w:hAnsiTheme="minorHAnsi" w:cstheme="minorHAnsi"/>
          <w:sz w:val="22"/>
          <w:szCs w:val="22"/>
          <w:lang w:val="nl-NL"/>
        </w:rPr>
        <w:t xml:space="preserve">), </w:t>
      </w:r>
      <w:hyperlink r:id="rId149" w:tooltip="Antwerpen (stad)" w:history="1">
        <w:r w:rsidRPr="00F662AF">
          <w:rPr>
            <w:rStyle w:val="Hyperlink"/>
            <w:rFonts w:asciiTheme="minorHAnsi" w:hAnsiTheme="minorHAnsi" w:cstheme="minorHAnsi"/>
            <w:color w:val="auto"/>
            <w:sz w:val="22"/>
            <w:szCs w:val="22"/>
            <w:u w:val="none"/>
            <w:lang w:val="nl-NL"/>
          </w:rPr>
          <w:t>Antwerpen</w:t>
        </w:r>
      </w:hyperlink>
      <w:r w:rsidRPr="00F662AF">
        <w:rPr>
          <w:rFonts w:asciiTheme="minorHAnsi" w:hAnsiTheme="minorHAnsi" w:cstheme="minorHAnsi"/>
          <w:sz w:val="22"/>
          <w:szCs w:val="22"/>
          <w:lang w:val="nl-NL"/>
        </w:rPr>
        <w:t xml:space="preserve">, </w:t>
      </w:r>
      <w:hyperlink r:id="rId150" w:tooltip="Luik (stad)" w:history="1">
        <w:r w:rsidRPr="00F662AF">
          <w:rPr>
            <w:rStyle w:val="Hyperlink"/>
            <w:rFonts w:asciiTheme="minorHAnsi" w:hAnsiTheme="minorHAnsi" w:cstheme="minorHAnsi"/>
            <w:color w:val="auto"/>
            <w:sz w:val="22"/>
            <w:szCs w:val="22"/>
            <w:u w:val="none"/>
            <w:lang w:val="nl-NL"/>
          </w:rPr>
          <w:t>Luik</w:t>
        </w:r>
      </w:hyperlink>
      <w:r w:rsidRPr="00F662AF">
        <w:rPr>
          <w:rFonts w:asciiTheme="minorHAnsi" w:hAnsiTheme="minorHAnsi" w:cstheme="minorHAnsi"/>
          <w:sz w:val="22"/>
          <w:szCs w:val="22"/>
          <w:lang w:val="nl-NL"/>
        </w:rPr>
        <w:t xml:space="preserve"> en </w:t>
      </w:r>
      <w:hyperlink r:id="rId151" w:tooltip="Doornik" w:history="1">
        <w:r w:rsidRPr="00F662AF">
          <w:rPr>
            <w:rStyle w:val="Hyperlink"/>
            <w:rFonts w:asciiTheme="minorHAnsi" w:hAnsiTheme="minorHAnsi" w:cstheme="minorHAnsi"/>
            <w:color w:val="auto"/>
            <w:sz w:val="22"/>
            <w:szCs w:val="22"/>
            <w:u w:val="none"/>
            <w:lang w:val="nl-NL"/>
          </w:rPr>
          <w:t>Doornik</w:t>
        </w:r>
      </w:hyperlink>
      <w:r w:rsidRPr="00F662AF">
        <w:rPr>
          <w:rFonts w:asciiTheme="minorHAnsi" w:hAnsiTheme="minorHAnsi" w:cstheme="minorHAnsi"/>
          <w:sz w:val="22"/>
          <w:szCs w:val="22"/>
          <w:lang w:val="nl-NL"/>
        </w:rPr>
        <w:t xml:space="preserve">. Deze scholen wilden een alternatief zijn voor het classicisme en de officiële kunstacademies. Zij moesten vakbekwame ambachtslieden en kunstenaars afleveren, trouw aan de christelijke neo-middeleeuwse kunstvisie van baron Jean Bethune, geïnspireerd door wat A.W.N. Pugin had voorgedaan. Gent werd de bakermat van waaruit men een nationaal net van katholieke kunstscholen wilde tot stand brengen. De inspiratiebron was de neogotische beweging, met aandacht voor de grootse synthese van de westerse christelijke cultuur, waarin alle kunsten en ambachten dienden te worden geïntegreerd.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De Broeders ontwikkelden een eigen pedagogiek, afgestemd op het opleiden van ambachtslui en beoefenaars van de nijverheidskunst, twee beroepscategorieën waaraan grote nood was tijdens de eerste jaren van de zich ontwikkelende industriële maatschappij.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Behalve een 'stijl' betekende de neogotische beweging ook een visie op mens, kunst en ambacht en gaf ze ook de aanzet tot latere moderne kunststromingen. </w:t>
      </w:r>
    </w:p>
    <w:p w:rsidR="000C1578" w:rsidRPr="00F662AF" w:rsidRDefault="000C1578" w:rsidP="00BF51F4">
      <w:pPr>
        <w:pStyle w:val="Normaalweb"/>
        <w:spacing w:line="276" w:lineRule="auto"/>
        <w:rPr>
          <w:rFonts w:asciiTheme="minorHAnsi" w:hAnsiTheme="minorHAnsi" w:cstheme="minorHAnsi"/>
          <w:sz w:val="22"/>
          <w:szCs w:val="22"/>
          <w:lang w:val="nl-NL"/>
        </w:rPr>
      </w:pPr>
      <w:r w:rsidRPr="00F662AF">
        <w:rPr>
          <w:rFonts w:asciiTheme="minorHAnsi" w:hAnsiTheme="minorHAnsi" w:cstheme="minorHAnsi"/>
          <w:sz w:val="22"/>
          <w:szCs w:val="22"/>
          <w:lang w:val="nl-NL"/>
        </w:rPr>
        <w:t xml:space="preserve">Bethune predikte het gebruik van streekeigen architectuur, op basis van een typisch Vlaams vocabularium, met onder meer het gebruik van baksteen. Zijn gezag en zijn onderwijs slaagden erin deze zienswijze door zijn leerlingen te doen delen. Deze zienswijze, gekoppeld aan de sterk religieuze inspiratie en de affiniteiten met de 'Gothic Revival' maakten het verschil uit tussen het onderricht in de Sint-Lucasscholen en dat in de officiële kunstacademies, die eerder in de voetsporen liepen van </w:t>
      </w:r>
      <w:hyperlink r:id="rId152" w:tooltip="Eugène Viollet-le-Duc" w:history="1">
        <w:r w:rsidRPr="00F662AF">
          <w:rPr>
            <w:rStyle w:val="Hyperlink"/>
            <w:rFonts w:asciiTheme="minorHAnsi" w:hAnsiTheme="minorHAnsi" w:cstheme="minorHAnsi"/>
            <w:color w:val="auto"/>
            <w:sz w:val="22"/>
            <w:szCs w:val="22"/>
            <w:u w:val="none"/>
            <w:lang w:val="nl-NL"/>
          </w:rPr>
          <w:t>Viollet-le-Duc</w:t>
        </w:r>
      </w:hyperlink>
      <w:r w:rsidRPr="00F662AF">
        <w:rPr>
          <w:rFonts w:asciiTheme="minorHAnsi" w:hAnsiTheme="minorHAnsi" w:cstheme="minorHAnsi"/>
          <w:sz w:val="22"/>
          <w:szCs w:val="22"/>
          <w:lang w:val="nl-NL"/>
        </w:rPr>
        <w:t xml:space="preserve">. Deze school had meer belangstelling voor restauratie van oude gebouwen of desnoods voor het identiek heropbouwen. Als ze iets nieuws ontwierpen, was dit vooral geïnspireerd door de Franse en </w:t>
      </w:r>
      <w:hyperlink r:id="rId153" w:tooltip="Brabantse gotiek" w:history="1">
        <w:r w:rsidRPr="00F662AF">
          <w:rPr>
            <w:rStyle w:val="Hyperlink"/>
            <w:rFonts w:asciiTheme="minorHAnsi" w:hAnsiTheme="minorHAnsi" w:cstheme="minorHAnsi"/>
            <w:color w:val="auto"/>
            <w:sz w:val="22"/>
            <w:szCs w:val="22"/>
            <w:u w:val="none"/>
            <w:lang w:val="nl-NL"/>
          </w:rPr>
          <w:t>Brabantse gotiek</w:t>
        </w:r>
      </w:hyperlink>
      <w:r w:rsidRPr="00F662AF">
        <w:rPr>
          <w:rFonts w:asciiTheme="minorHAnsi" w:hAnsiTheme="minorHAnsi" w:cstheme="minorHAnsi"/>
          <w:sz w:val="22"/>
          <w:szCs w:val="22"/>
          <w:lang w:val="nl-NL"/>
        </w:rPr>
        <w:t xml:space="preserve">. Daarbij kwamen hun creaties zelden voort uit een religieuze of sociale inspiratie en veeleer uit een soort burgerlijk romantisme. </w:t>
      </w:r>
    </w:p>
    <w:p w:rsidR="000C1578" w:rsidRPr="00CD4692" w:rsidRDefault="000C1578" w:rsidP="00BF51F4">
      <w:pPr>
        <w:pStyle w:val="Normaalweb"/>
        <w:spacing w:line="276" w:lineRule="auto"/>
        <w:rPr>
          <w:rFonts w:asciiTheme="minorHAnsi" w:hAnsiTheme="minorHAnsi" w:cstheme="minorHAnsi"/>
          <w:sz w:val="22"/>
          <w:szCs w:val="22"/>
          <w:lang w:val="nl-NL"/>
        </w:rPr>
      </w:pPr>
      <w:r w:rsidRPr="00CD4692">
        <w:rPr>
          <w:rFonts w:asciiTheme="minorHAnsi" w:hAnsiTheme="minorHAnsi" w:cstheme="minorHAnsi"/>
          <w:sz w:val="22"/>
          <w:szCs w:val="22"/>
          <w:lang w:val="nl-NL"/>
        </w:rPr>
        <w:t xml:space="preserve">Onder de vele door Jean Bethune ontworpen en onder zijn leiding opgerichte gebouwen vermelden we er hier enkele. In de meeste gevallen was hij ook de ontwerper van de binnenaankleding en van het meubilair. </w:t>
      </w:r>
    </w:p>
    <w:p w:rsidR="000C1578" w:rsidRPr="00F662AF" w:rsidRDefault="00375006" w:rsidP="00BF51F4">
      <w:pPr>
        <w:numPr>
          <w:ilvl w:val="0"/>
          <w:numId w:val="4"/>
        </w:numPr>
        <w:spacing w:before="100" w:beforeAutospacing="1" w:after="100" w:afterAutospacing="1"/>
        <w:rPr>
          <w:rFonts w:cstheme="minorHAnsi"/>
          <w:lang w:val="nl-NL"/>
        </w:rPr>
      </w:pPr>
      <w:hyperlink r:id="rId154" w:tooltip="Kasteel van Loppem" w:history="1">
        <w:r w:rsidR="000C1578" w:rsidRPr="00F662AF">
          <w:rPr>
            <w:rStyle w:val="Hyperlink"/>
            <w:rFonts w:cstheme="minorHAnsi"/>
            <w:color w:val="auto"/>
            <w:u w:val="none"/>
            <w:lang w:val="nl-NL"/>
          </w:rPr>
          <w:t>Kasteel van Loppem</w:t>
        </w:r>
      </w:hyperlink>
      <w:r w:rsidR="000C1578" w:rsidRPr="00F662AF">
        <w:rPr>
          <w:rFonts w:cstheme="minorHAnsi"/>
          <w:lang w:val="nl-NL"/>
        </w:rPr>
        <w:t xml:space="preserve"> (aanvankelijk in samenwerking met Edward Welby Pugin, de zoon van Augustus Pugin, 1859-1862).</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Kerk, scholen, pastorie en klooster van </w:t>
      </w:r>
      <w:hyperlink r:id="rId155" w:tooltip="Vivenkapelle" w:history="1">
        <w:r w:rsidRPr="00F662AF">
          <w:rPr>
            <w:rStyle w:val="Hyperlink"/>
            <w:rFonts w:cstheme="minorHAnsi"/>
            <w:color w:val="auto"/>
            <w:u w:val="none"/>
            <w:lang w:val="nl-NL"/>
          </w:rPr>
          <w:t>Vivenkapelle</w:t>
        </w:r>
      </w:hyperlink>
      <w:r w:rsidRPr="00F662AF">
        <w:rPr>
          <w:rFonts w:cstheme="minorHAnsi"/>
          <w:lang w:val="nl-NL"/>
        </w:rPr>
        <w:t xml:space="preserve"> (</w:t>
      </w:r>
      <w:hyperlink r:id="rId156" w:tooltip="Damme (België)" w:history="1">
        <w:r w:rsidRPr="00F662AF">
          <w:rPr>
            <w:rStyle w:val="Hyperlink"/>
            <w:rFonts w:cstheme="minorHAnsi"/>
            <w:color w:val="auto"/>
            <w:u w:val="none"/>
            <w:lang w:val="nl-NL"/>
          </w:rPr>
          <w:t>Damme</w:t>
        </w:r>
      </w:hyperlink>
      <w:r w:rsidRPr="00F662AF">
        <w:rPr>
          <w:rFonts w:cstheme="minorHAnsi"/>
          <w:lang w:val="nl-NL"/>
        </w:rPr>
        <w:t>), 1860-1870.</w:t>
      </w:r>
    </w:p>
    <w:p w:rsidR="000C1578" w:rsidRPr="00F662AF" w:rsidRDefault="00375006" w:rsidP="00BF51F4">
      <w:pPr>
        <w:numPr>
          <w:ilvl w:val="0"/>
          <w:numId w:val="4"/>
        </w:numPr>
        <w:spacing w:before="100" w:beforeAutospacing="1" w:after="100" w:afterAutospacing="1"/>
        <w:rPr>
          <w:rFonts w:cstheme="minorHAnsi"/>
          <w:lang w:val="nl-NL"/>
        </w:rPr>
      </w:pPr>
      <w:hyperlink r:id="rId157" w:tooltip="Abdij van Maredsous" w:history="1">
        <w:r w:rsidR="000C1578" w:rsidRPr="00F662AF">
          <w:rPr>
            <w:rStyle w:val="Hyperlink"/>
            <w:rFonts w:cstheme="minorHAnsi"/>
            <w:color w:val="auto"/>
            <w:u w:val="none"/>
            <w:lang w:val="nl-NL"/>
          </w:rPr>
          <w:t>Abdij van Maredsous</w:t>
        </w:r>
      </w:hyperlink>
      <w:r w:rsidR="000C1578" w:rsidRPr="00F662AF">
        <w:rPr>
          <w:rFonts w:cstheme="minorHAnsi"/>
          <w:lang w:val="nl-NL"/>
        </w:rPr>
        <w:t>, 1872-1889.</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Kerk van het </w:t>
      </w:r>
      <w:hyperlink r:id="rId158" w:tooltip="Groot Begijnhof (Sint-Amandsberg)" w:history="1">
        <w:r w:rsidRPr="00F662AF">
          <w:rPr>
            <w:rFonts w:cstheme="minorHAnsi"/>
            <w:lang w:val="nl-NL"/>
          </w:rPr>
          <w:t>Groot Begijnhof</w:t>
        </w:r>
      </w:hyperlink>
      <w:r w:rsidRPr="00F662AF">
        <w:rPr>
          <w:rFonts w:cstheme="minorHAnsi"/>
          <w:lang w:val="nl-NL"/>
        </w:rPr>
        <w:t xml:space="preserve">, </w:t>
      </w:r>
      <w:hyperlink r:id="rId159" w:tooltip="Sint-Amandsberg" w:history="1">
        <w:r w:rsidRPr="00F662AF">
          <w:rPr>
            <w:rStyle w:val="Hyperlink"/>
            <w:rFonts w:cstheme="minorHAnsi"/>
            <w:color w:val="auto"/>
            <w:u w:val="none"/>
            <w:lang w:val="nl-NL"/>
          </w:rPr>
          <w:t>Sint-Amandsberg</w:t>
        </w:r>
      </w:hyperlink>
      <w:r w:rsidRPr="00F662AF">
        <w:rPr>
          <w:rFonts w:cstheme="minorHAnsi"/>
          <w:lang w:val="nl-NL"/>
        </w:rPr>
        <w:t xml:space="preserve"> bij </w:t>
      </w:r>
      <w:hyperlink r:id="rId160" w:tooltip="Gent" w:history="1">
        <w:r w:rsidRPr="00F662AF">
          <w:rPr>
            <w:rStyle w:val="Hyperlink"/>
            <w:rFonts w:cstheme="minorHAnsi"/>
            <w:color w:val="auto"/>
            <w:u w:val="none"/>
            <w:lang w:val="nl-NL"/>
          </w:rPr>
          <w:t>Gent</w:t>
        </w:r>
      </w:hyperlink>
      <w:r w:rsidRPr="00F662AF">
        <w:rPr>
          <w:rFonts w:cstheme="minorHAnsi"/>
          <w:lang w:val="nl-NL"/>
        </w:rPr>
        <w:t>, 1874.</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O. L. Vrouwkapel in het klooster van de Jezuïeten, </w:t>
      </w:r>
      <w:hyperlink r:id="rId161" w:tooltip="Drongen" w:history="1">
        <w:r w:rsidRPr="00F662AF">
          <w:rPr>
            <w:rStyle w:val="Hyperlink"/>
            <w:rFonts w:cstheme="minorHAnsi"/>
            <w:color w:val="auto"/>
            <w:u w:val="none"/>
            <w:lang w:val="nl-NL"/>
          </w:rPr>
          <w:t>Drongen</w:t>
        </w:r>
      </w:hyperlink>
      <w:r w:rsidRPr="00F662AF">
        <w:rPr>
          <w:rFonts w:cstheme="minorHAnsi"/>
          <w:lang w:val="nl-NL"/>
        </w:rPr>
        <w:t>, 1877.</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Klooster van de "Clarisses de l'Épeule" in </w:t>
      </w:r>
      <w:hyperlink r:id="rId162" w:tooltip="Roubaix" w:history="1">
        <w:r w:rsidRPr="00F662AF">
          <w:rPr>
            <w:rStyle w:val="Hyperlink"/>
            <w:rFonts w:cstheme="minorHAnsi"/>
            <w:color w:val="auto"/>
            <w:u w:val="none"/>
            <w:lang w:val="nl-NL"/>
          </w:rPr>
          <w:t>Roubaix</w:t>
        </w:r>
      </w:hyperlink>
      <w:r w:rsidRPr="00F662AF">
        <w:rPr>
          <w:rFonts w:cstheme="minorHAnsi"/>
          <w:lang w:val="nl-NL"/>
        </w:rPr>
        <w:t>, Frankrijk.</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Sint-Lucasschool, </w:t>
      </w:r>
      <w:hyperlink r:id="rId163" w:tooltip="Doornik" w:history="1">
        <w:r w:rsidRPr="00F662AF">
          <w:rPr>
            <w:rStyle w:val="Hyperlink"/>
            <w:rFonts w:cstheme="minorHAnsi"/>
            <w:color w:val="auto"/>
            <w:u w:val="none"/>
            <w:lang w:val="nl-NL"/>
          </w:rPr>
          <w:t>Doornik</w:t>
        </w:r>
      </w:hyperlink>
      <w:r w:rsidRPr="00F662AF">
        <w:rPr>
          <w:rFonts w:cstheme="minorHAnsi"/>
          <w:lang w:val="nl-NL"/>
        </w:rPr>
        <w:t>.</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Sint-Jozefskerk in </w:t>
      </w:r>
      <w:hyperlink r:id="rId164" w:tooltip="Roubaix" w:history="1">
        <w:r w:rsidRPr="00F662AF">
          <w:rPr>
            <w:rStyle w:val="Hyperlink"/>
            <w:rFonts w:cstheme="minorHAnsi"/>
            <w:color w:val="auto"/>
            <w:u w:val="none"/>
            <w:lang w:val="nl-NL"/>
          </w:rPr>
          <w:t>Roubaix</w:t>
        </w:r>
      </w:hyperlink>
      <w:r w:rsidRPr="00F662AF">
        <w:rPr>
          <w:rFonts w:cstheme="minorHAnsi"/>
          <w:lang w:val="nl-NL"/>
        </w:rPr>
        <w:t>, Frankrijk.</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Kerk van </w:t>
      </w:r>
      <w:hyperlink r:id="rId165" w:tooltip="Fontenoy (Henegouwen)" w:history="1">
        <w:r w:rsidRPr="00F662AF">
          <w:rPr>
            <w:rStyle w:val="Hyperlink"/>
            <w:rFonts w:cstheme="minorHAnsi"/>
            <w:color w:val="auto"/>
            <w:u w:val="none"/>
            <w:lang w:val="nl-NL"/>
          </w:rPr>
          <w:t>Fontenoy</w:t>
        </w:r>
      </w:hyperlink>
      <w:r w:rsidRPr="00F662AF">
        <w:rPr>
          <w:rFonts w:cstheme="minorHAnsi"/>
          <w:lang w:val="nl-NL"/>
        </w:rPr>
        <w:t xml:space="preserve">, </w:t>
      </w:r>
      <w:hyperlink r:id="rId166" w:tooltip="Henegouwen" w:history="1">
        <w:r w:rsidRPr="00F662AF">
          <w:rPr>
            <w:rStyle w:val="Hyperlink"/>
            <w:rFonts w:cstheme="minorHAnsi"/>
            <w:color w:val="auto"/>
            <w:u w:val="none"/>
            <w:lang w:val="nl-NL"/>
          </w:rPr>
          <w:t>Henegouwen</w:t>
        </w:r>
      </w:hyperlink>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Kerk van </w:t>
      </w:r>
      <w:hyperlink r:id="rId167" w:tooltip="Marke (België)" w:history="1">
        <w:r w:rsidRPr="00F662AF">
          <w:rPr>
            <w:rStyle w:val="Hyperlink"/>
            <w:rFonts w:cstheme="minorHAnsi"/>
            <w:color w:val="auto"/>
            <w:u w:val="none"/>
            <w:lang w:val="nl-NL"/>
          </w:rPr>
          <w:t>Marke</w:t>
        </w:r>
      </w:hyperlink>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Kasteel van de familie Van Caloen in Loppem</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Kasteel 'Ter Heyde' van Charles van Outryve d'Ydewalle, </w:t>
      </w:r>
      <w:hyperlink r:id="rId168" w:tooltip="Sint-Andries (Brugge)" w:history="1">
        <w:r w:rsidRPr="00F662AF">
          <w:rPr>
            <w:rStyle w:val="Hyperlink"/>
            <w:rFonts w:cstheme="minorHAnsi"/>
            <w:color w:val="auto"/>
            <w:u w:val="none"/>
            <w:lang w:val="nl-NL"/>
          </w:rPr>
          <w:t>Sint-Andries</w:t>
        </w:r>
      </w:hyperlink>
      <w:r w:rsidRPr="00F662AF">
        <w:rPr>
          <w:rFonts w:cstheme="minorHAnsi"/>
          <w:lang w:val="nl-NL"/>
        </w:rPr>
        <w:t>.</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Kapel van 'De Roserie', eigendom van zijn broer Paul te Aalst.</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Huis Bethune, Pontstraat Aalst, thans K. Lyceum.</w:t>
      </w:r>
    </w:p>
    <w:p w:rsidR="000C1578" w:rsidRPr="00F662AF" w:rsidRDefault="000C1578" w:rsidP="00BF51F4">
      <w:pPr>
        <w:numPr>
          <w:ilvl w:val="0"/>
          <w:numId w:val="4"/>
        </w:numPr>
        <w:spacing w:before="100" w:beforeAutospacing="1" w:after="100" w:afterAutospacing="1"/>
        <w:rPr>
          <w:rFonts w:cstheme="minorHAnsi"/>
          <w:lang w:val="nl-NL"/>
        </w:rPr>
      </w:pPr>
      <w:r w:rsidRPr="00F662AF">
        <w:rPr>
          <w:rFonts w:cstheme="minorHAnsi"/>
          <w:lang w:val="nl-NL"/>
        </w:rPr>
        <w:t xml:space="preserve">Bisschoppengalerij van het </w:t>
      </w:r>
      <w:hyperlink r:id="rId169" w:tooltip="Kerkhof van Mariakerke" w:history="1">
        <w:r w:rsidRPr="00F662AF">
          <w:rPr>
            <w:rStyle w:val="Hyperlink"/>
            <w:rFonts w:cstheme="minorHAnsi"/>
            <w:color w:val="auto"/>
            <w:u w:val="none"/>
            <w:lang w:val="nl-NL"/>
          </w:rPr>
          <w:t>Kerkhof van Mariakerke</w:t>
        </w:r>
      </w:hyperlink>
    </w:p>
    <w:p w:rsidR="000C1578" w:rsidRPr="00BF51F4" w:rsidRDefault="00375006" w:rsidP="00BF51F4">
      <w:pPr>
        <w:numPr>
          <w:ilvl w:val="0"/>
          <w:numId w:val="4"/>
        </w:numPr>
        <w:spacing w:before="100" w:beforeAutospacing="1" w:after="100" w:afterAutospacing="1"/>
        <w:rPr>
          <w:rFonts w:cstheme="minorHAnsi"/>
          <w:lang w:val="nl-NL"/>
        </w:rPr>
      </w:pPr>
      <w:hyperlink r:id="rId170" w:tooltip="Sint-Kwintenskapel" w:history="1">
        <w:r w:rsidR="000C1578" w:rsidRPr="00BF51F4">
          <w:rPr>
            <w:rStyle w:val="Hyperlink"/>
            <w:rFonts w:cstheme="minorHAnsi"/>
            <w:color w:val="auto"/>
            <w:u w:val="none"/>
            <w:lang w:val="nl-NL"/>
          </w:rPr>
          <w:t>Sint-Kwintenskapel</w:t>
        </w:r>
      </w:hyperlink>
      <w:r w:rsidR="000C1578" w:rsidRPr="00BF51F4">
        <w:rPr>
          <w:rFonts w:cstheme="minorHAnsi"/>
          <w:lang w:val="nl-NL"/>
        </w:rPr>
        <w:t xml:space="preserve"> in Gent</w:t>
      </w:r>
    </w:p>
    <w:p w:rsidR="000C1578" w:rsidRPr="00BF51F4" w:rsidRDefault="000C1578" w:rsidP="00BF51F4">
      <w:pPr>
        <w:pStyle w:val="Normaalweb"/>
        <w:spacing w:line="276" w:lineRule="auto"/>
        <w:rPr>
          <w:rFonts w:asciiTheme="minorHAnsi" w:hAnsiTheme="minorHAnsi" w:cstheme="minorHAnsi"/>
          <w:sz w:val="22"/>
          <w:szCs w:val="22"/>
          <w:lang w:val="nl-NL"/>
        </w:rPr>
      </w:pPr>
      <w:r w:rsidRPr="00BF51F4">
        <w:rPr>
          <w:rFonts w:asciiTheme="minorHAnsi" w:hAnsiTheme="minorHAnsi" w:cstheme="minorHAnsi"/>
          <w:sz w:val="22"/>
          <w:szCs w:val="22"/>
          <w:lang w:val="nl-NL"/>
        </w:rPr>
        <w:t>Bethune heeft voor talrijke vormen van plastische of decoratieve kunsten ontwerpen gemaakt. Die ontwerpen vonden hun weg in zowat geheel Europa. Hij leverde vooral grote kwaliteit af wanneer hij zijn toegepaste kunst kon integreren in zijn bouwwerken (</w:t>
      </w:r>
      <w:hyperlink r:id="rId171" w:tooltip="Loppem" w:history="1">
        <w:r w:rsidRPr="00BF51F4">
          <w:rPr>
            <w:rStyle w:val="Hyperlink"/>
            <w:rFonts w:asciiTheme="minorHAnsi" w:hAnsiTheme="minorHAnsi" w:cstheme="minorHAnsi"/>
            <w:color w:val="auto"/>
            <w:sz w:val="22"/>
            <w:szCs w:val="22"/>
            <w:u w:val="none"/>
            <w:lang w:val="nl-NL"/>
          </w:rPr>
          <w:t>Loppem</w:t>
        </w:r>
      </w:hyperlink>
      <w:r w:rsidRPr="00BF51F4">
        <w:rPr>
          <w:rFonts w:asciiTheme="minorHAnsi" w:hAnsiTheme="minorHAnsi" w:cstheme="minorHAnsi"/>
          <w:sz w:val="22"/>
          <w:szCs w:val="22"/>
          <w:lang w:val="nl-NL"/>
        </w:rPr>
        <w:t xml:space="preserve">, </w:t>
      </w:r>
      <w:hyperlink r:id="rId172" w:tooltip="Maredsous" w:history="1">
        <w:r w:rsidRPr="00BF51F4">
          <w:rPr>
            <w:rStyle w:val="Hyperlink"/>
            <w:rFonts w:asciiTheme="minorHAnsi" w:hAnsiTheme="minorHAnsi" w:cstheme="minorHAnsi"/>
            <w:color w:val="auto"/>
            <w:sz w:val="22"/>
            <w:szCs w:val="22"/>
            <w:u w:val="none"/>
            <w:lang w:val="nl-NL"/>
          </w:rPr>
          <w:t>Maredsous</w:t>
        </w:r>
      </w:hyperlink>
      <w:r w:rsidRPr="00BF51F4">
        <w:rPr>
          <w:rFonts w:asciiTheme="minorHAnsi" w:hAnsiTheme="minorHAnsi" w:cstheme="minorHAnsi"/>
          <w:sz w:val="22"/>
          <w:szCs w:val="22"/>
          <w:lang w:val="nl-NL"/>
        </w:rPr>
        <w:t xml:space="preserve">, </w:t>
      </w:r>
      <w:hyperlink r:id="rId173" w:tooltip="Vivenkapelle" w:history="1">
        <w:r w:rsidRPr="00BF51F4">
          <w:rPr>
            <w:rStyle w:val="Hyperlink"/>
            <w:rFonts w:asciiTheme="minorHAnsi" w:hAnsiTheme="minorHAnsi" w:cstheme="minorHAnsi"/>
            <w:color w:val="auto"/>
            <w:sz w:val="22"/>
            <w:szCs w:val="22"/>
            <w:u w:val="none"/>
            <w:lang w:val="nl-NL"/>
          </w:rPr>
          <w:t>Vivenkapelle</w:t>
        </w:r>
      </w:hyperlink>
      <w:r w:rsidRPr="00BF51F4">
        <w:rPr>
          <w:rFonts w:asciiTheme="minorHAnsi" w:hAnsiTheme="minorHAnsi" w:cstheme="minorHAnsi"/>
          <w:sz w:val="22"/>
          <w:szCs w:val="22"/>
          <w:lang w:val="nl-NL"/>
        </w:rPr>
        <w:t xml:space="preserve">, enz.) Al deze ontwerpen hadden een uitgesproken architecturaal, archeologisch en didactisch karakter. </w:t>
      </w:r>
    </w:p>
    <w:p w:rsidR="000C1578" w:rsidRPr="00BF51F4" w:rsidRDefault="000C1578" w:rsidP="00BF51F4">
      <w:pPr>
        <w:pStyle w:val="Normaalweb"/>
        <w:spacing w:line="276" w:lineRule="auto"/>
        <w:rPr>
          <w:rFonts w:asciiTheme="minorHAnsi" w:hAnsiTheme="minorHAnsi" w:cstheme="minorHAnsi"/>
          <w:sz w:val="22"/>
          <w:szCs w:val="22"/>
          <w:lang w:val="nl-NL"/>
        </w:rPr>
      </w:pPr>
      <w:r w:rsidRPr="00BF51F4">
        <w:rPr>
          <w:rFonts w:asciiTheme="minorHAnsi" w:hAnsiTheme="minorHAnsi" w:cstheme="minorHAnsi"/>
          <w:sz w:val="22"/>
          <w:szCs w:val="22"/>
          <w:lang w:val="nl-NL"/>
        </w:rPr>
        <w:t xml:space="preserve">Dit was ook het geval met de glasramen die hij ontwierp voor de kathedralen van Brugge, Gent, </w:t>
      </w:r>
      <w:hyperlink r:id="rId174" w:tooltip="Antwerpen (stad)" w:history="1">
        <w:r w:rsidRPr="00BF51F4">
          <w:rPr>
            <w:rStyle w:val="Hyperlink"/>
            <w:rFonts w:asciiTheme="minorHAnsi" w:hAnsiTheme="minorHAnsi" w:cstheme="minorHAnsi"/>
            <w:color w:val="auto"/>
            <w:sz w:val="22"/>
            <w:szCs w:val="22"/>
            <w:u w:val="none"/>
            <w:lang w:val="nl-NL"/>
          </w:rPr>
          <w:t>Antwerpen</w:t>
        </w:r>
      </w:hyperlink>
      <w:r w:rsidRPr="00BF51F4">
        <w:rPr>
          <w:rFonts w:asciiTheme="minorHAnsi" w:hAnsiTheme="minorHAnsi" w:cstheme="minorHAnsi"/>
          <w:sz w:val="22"/>
          <w:szCs w:val="22"/>
          <w:lang w:val="nl-NL"/>
        </w:rPr>
        <w:t xml:space="preserve"> en Doornik. Door hen, door zijn muurschilderingen (bijvoorbeeld in het </w:t>
      </w:r>
      <w:hyperlink r:id="rId175" w:tooltip="Maaltebruggekasteel" w:history="1">
        <w:r w:rsidRPr="00BF51F4">
          <w:rPr>
            <w:rStyle w:val="Hyperlink"/>
            <w:rFonts w:asciiTheme="minorHAnsi" w:hAnsiTheme="minorHAnsi" w:cstheme="minorHAnsi"/>
            <w:color w:val="auto"/>
            <w:sz w:val="22"/>
            <w:szCs w:val="22"/>
            <w:u w:val="none"/>
            <w:lang w:val="nl-NL"/>
          </w:rPr>
          <w:t>Maaltebruggekasteel</w:t>
        </w:r>
      </w:hyperlink>
      <w:r w:rsidRPr="00BF51F4">
        <w:rPr>
          <w:rFonts w:asciiTheme="minorHAnsi" w:hAnsiTheme="minorHAnsi" w:cstheme="minorHAnsi"/>
          <w:sz w:val="22"/>
          <w:szCs w:val="22"/>
          <w:lang w:val="nl-NL"/>
        </w:rPr>
        <w:t>, 1862–1864) en door zijn mozaïeken (</w:t>
      </w:r>
      <w:hyperlink r:id="rId176" w:tooltip="Dom van Aken" w:history="1">
        <w:r w:rsidRPr="00BF51F4">
          <w:rPr>
            <w:rStyle w:val="Hyperlink"/>
            <w:rFonts w:asciiTheme="minorHAnsi" w:hAnsiTheme="minorHAnsi" w:cstheme="minorHAnsi"/>
            <w:color w:val="auto"/>
            <w:sz w:val="22"/>
            <w:szCs w:val="22"/>
            <w:u w:val="none"/>
            <w:lang w:val="nl-NL"/>
          </w:rPr>
          <w:t>kathedraal van Aken</w:t>
        </w:r>
      </w:hyperlink>
      <w:r w:rsidRPr="00BF51F4">
        <w:rPr>
          <w:rFonts w:asciiTheme="minorHAnsi" w:hAnsiTheme="minorHAnsi" w:cstheme="minorHAnsi"/>
          <w:sz w:val="22"/>
          <w:szCs w:val="22"/>
          <w:lang w:val="nl-NL"/>
        </w:rPr>
        <w:t xml:space="preserve">) heeft hij sterk bijgedragen tot het herleven van deze kunstvormen. </w:t>
      </w:r>
    </w:p>
    <w:p w:rsidR="000C1578" w:rsidRPr="00BF51F4" w:rsidRDefault="000C1578" w:rsidP="00BF51F4">
      <w:pPr>
        <w:pStyle w:val="Normaalweb"/>
        <w:spacing w:line="276" w:lineRule="auto"/>
        <w:rPr>
          <w:rFonts w:asciiTheme="minorHAnsi" w:hAnsiTheme="minorHAnsi" w:cstheme="minorHAnsi"/>
          <w:sz w:val="22"/>
          <w:szCs w:val="22"/>
          <w:lang w:val="nl-NL"/>
        </w:rPr>
      </w:pPr>
      <w:r w:rsidRPr="00BF51F4">
        <w:rPr>
          <w:rFonts w:asciiTheme="minorHAnsi" w:hAnsiTheme="minorHAnsi" w:cstheme="minorHAnsi"/>
          <w:sz w:val="22"/>
          <w:szCs w:val="22"/>
          <w:lang w:val="nl-NL"/>
        </w:rPr>
        <w:t xml:space="preserve">Enkele voorbeelden: </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t xml:space="preserve">Ontwerp voor de </w:t>
      </w:r>
      <w:hyperlink r:id="rId177" w:tooltip="Tiara" w:history="1">
        <w:r w:rsidRPr="00BF51F4">
          <w:rPr>
            <w:rStyle w:val="Hyperlink"/>
            <w:rFonts w:cstheme="minorHAnsi"/>
            <w:color w:val="auto"/>
            <w:u w:val="none"/>
            <w:lang w:val="nl-NL"/>
          </w:rPr>
          <w:t>Tiara</w:t>
        </w:r>
      </w:hyperlink>
      <w:r w:rsidRPr="00BF51F4">
        <w:rPr>
          <w:rFonts w:cstheme="minorHAnsi"/>
          <w:lang w:val="nl-NL"/>
        </w:rPr>
        <w:t xml:space="preserve"> (de zogenaamde </w:t>
      </w:r>
      <w:hyperlink r:id="rId178" w:tooltip="Belgische Tiara" w:history="1">
        <w:r w:rsidRPr="00BF51F4">
          <w:rPr>
            <w:rFonts w:cstheme="minorHAnsi"/>
            <w:lang w:val="nl-NL"/>
          </w:rPr>
          <w:t>Belgische Tiara</w:t>
        </w:r>
      </w:hyperlink>
      <w:r w:rsidRPr="00BF51F4">
        <w:rPr>
          <w:rFonts w:cstheme="minorHAnsi"/>
          <w:lang w:val="nl-NL"/>
        </w:rPr>
        <w:t xml:space="preserve">) die in 1871 werd aangeboden aan paus </w:t>
      </w:r>
      <w:hyperlink r:id="rId179" w:tooltip="Paus Pius IX" w:history="1">
        <w:r w:rsidRPr="00BF51F4">
          <w:rPr>
            <w:rStyle w:val="Hyperlink"/>
            <w:rFonts w:cstheme="minorHAnsi"/>
            <w:color w:val="auto"/>
            <w:u w:val="none"/>
            <w:lang w:val="nl-NL"/>
          </w:rPr>
          <w:t>Pius IX</w:t>
        </w:r>
      </w:hyperlink>
      <w:r w:rsidRPr="00BF51F4">
        <w:rPr>
          <w:rFonts w:cstheme="minorHAnsi"/>
          <w:lang w:val="nl-NL"/>
        </w:rPr>
        <w:t>.</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t xml:space="preserve">Mozaïekdecoratie van de koepel van de </w:t>
      </w:r>
      <w:hyperlink r:id="rId180" w:tooltip="Dom van Aken" w:history="1">
        <w:r w:rsidRPr="00BF51F4">
          <w:rPr>
            <w:rStyle w:val="Hyperlink"/>
            <w:rFonts w:cstheme="minorHAnsi"/>
            <w:color w:val="auto"/>
            <w:u w:val="none"/>
            <w:lang w:val="nl-NL"/>
          </w:rPr>
          <w:t>kathedraal van Aken</w:t>
        </w:r>
      </w:hyperlink>
      <w:r w:rsidRPr="00BF51F4">
        <w:rPr>
          <w:rFonts w:cstheme="minorHAnsi"/>
          <w:lang w:val="nl-NL"/>
        </w:rPr>
        <w:t xml:space="preserve"> 1871-1881.</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t xml:space="preserve">Grafmonumenten voor Monseigneur Gravez, bisschop van </w:t>
      </w:r>
      <w:hyperlink r:id="rId181" w:tooltip="Bisdom Namen" w:history="1">
        <w:r w:rsidRPr="00BF51F4">
          <w:rPr>
            <w:rStyle w:val="Hyperlink"/>
            <w:rFonts w:cstheme="minorHAnsi"/>
            <w:color w:val="auto"/>
            <w:u w:val="none"/>
            <w:lang w:val="nl-NL"/>
          </w:rPr>
          <w:t>Namen</w:t>
        </w:r>
      </w:hyperlink>
      <w:r w:rsidRPr="00BF51F4">
        <w:rPr>
          <w:rFonts w:cstheme="minorHAnsi"/>
          <w:lang w:val="nl-NL"/>
        </w:rPr>
        <w:t xml:space="preserve"> en voor de familie Lefèvre in </w:t>
      </w:r>
      <w:hyperlink r:id="rId182" w:tooltip="Sclayn" w:history="1">
        <w:r w:rsidRPr="00BF51F4">
          <w:rPr>
            <w:rStyle w:val="Hyperlink"/>
            <w:rFonts w:cstheme="minorHAnsi"/>
            <w:color w:val="auto"/>
            <w:u w:val="none"/>
            <w:lang w:val="nl-NL"/>
          </w:rPr>
          <w:t>Sclayn</w:t>
        </w:r>
      </w:hyperlink>
      <w:r w:rsidRPr="00BF51F4">
        <w:rPr>
          <w:rFonts w:cstheme="minorHAnsi"/>
          <w:lang w:val="nl-NL"/>
        </w:rPr>
        <w:t>.</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t xml:space="preserve">Ontwerp van een rijve voor de relikwie van </w:t>
      </w:r>
      <w:hyperlink r:id="rId183" w:tooltip="Karel de Goede" w:history="1">
        <w:r w:rsidRPr="00BF51F4">
          <w:rPr>
            <w:rStyle w:val="Hyperlink"/>
            <w:rFonts w:cstheme="minorHAnsi"/>
            <w:color w:val="auto"/>
            <w:u w:val="none"/>
            <w:lang w:val="nl-NL"/>
          </w:rPr>
          <w:t>Karel de Goede</w:t>
        </w:r>
      </w:hyperlink>
      <w:r w:rsidRPr="00BF51F4">
        <w:rPr>
          <w:rFonts w:cstheme="minorHAnsi"/>
          <w:lang w:val="nl-NL"/>
        </w:rPr>
        <w:t xml:space="preserve"> in de </w:t>
      </w:r>
      <w:hyperlink r:id="rId184" w:tooltip="Sint-Salvatorskathedraal" w:history="1">
        <w:r w:rsidRPr="00BF51F4">
          <w:rPr>
            <w:rStyle w:val="Hyperlink"/>
            <w:rFonts w:cstheme="minorHAnsi"/>
            <w:color w:val="auto"/>
            <w:u w:val="none"/>
            <w:lang w:val="nl-NL"/>
          </w:rPr>
          <w:t>Sint-Salvatorkathedraal</w:t>
        </w:r>
      </w:hyperlink>
      <w:r w:rsidRPr="00BF51F4">
        <w:rPr>
          <w:rFonts w:cstheme="minorHAnsi"/>
          <w:lang w:val="nl-NL"/>
        </w:rPr>
        <w:t>, 1883-1885.</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lastRenderedPageBreak/>
        <w:t xml:space="preserve">Ontwerp van een rijve voor de relieken van Sint </w:t>
      </w:r>
      <w:hyperlink r:id="rId185" w:tooltip="Lambertus van Maastricht" w:history="1">
        <w:r w:rsidRPr="00BF51F4">
          <w:rPr>
            <w:rStyle w:val="Hyperlink"/>
            <w:rFonts w:cstheme="minorHAnsi"/>
            <w:color w:val="auto"/>
            <w:u w:val="none"/>
            <w:lang w:val="nl-NL"/>
          </w:rPr>
          <w:t>Lambertus</w:t>
        </w:r>
      </w:hyperlink>
      <w:r w:rsidRPr="00BF51F4">
        <w:rPr>
          <w:rFonts w:cstheme="minorHAnsi"/>
          <w:lang w:val="nl-NL"/>
        </w:rPr>
        <w:t xml:space="preserve"> in de </w:t>
      </w:r>
      <w:hyperlink r:id="rId186" w:tooltip="Sint-Pauluskathedraal (Luik)" w:history="1">
        <w:r w:rsidRPr="00BF51F4">
          <w:rPr>
            <w:rStyle w:val="Hyperlink"/>
            <w:rFonts w:cstheme="minorHAnsi"/>
            <w:color w:val="auto"/>
            <w:u w:val="none"/>
            <w:lang w:val="nl-NL"/>
          </w:rPr>
          <w:t>kathedraal van Luik</w:t>
        </w:r>
      </w:hyperlink>
      <w:r w:rsidRPr="00BF51F4">
        <w:rPr>
          <w:rFonts w:cstheme="minorHAnsi"/>
          <w:lang w:val="nl-NL"/>
        </w:rPr>
        <w:t>, 1884.</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t xml:space="preserve">Collegiale kerk van </w:t>
      </w:r>
      <w:hyperlink r:id="rId187" w:tooltip="Dinant" w:history="1">
        <w:r w:rsidRPr="00BF51F4">
          <w:rPr>
            <w:rStyle w:val="Hyperlink"/>
            <w:rFonts w:cstheme="minorHAnsi"/>
            <w:color w:val="auto"/>
            <w:u w:val="none"/>
            <w:lang w:val="nl-NL"/>
          </w:rPr>
          <w:t>Dinant</w:t>
        </w:r>
      </w:hyperlink>
      <w:r w:rsidRPr="00BF51F4">
        <w:rPr>
          <w:rFonts w:cstheme="minorHAnsi"/>
          <w:lang w:val="nl-NL"/>
        </w:rPr>
        <w:t>: het retabel op het hoofdaltaar en meubilair.</w:t>
      </w:r>
    </w:p>
    <w:p w:rsidR="000C1578" w:rsidRPr="00BF51F4" w:rsidRDefault="000C1578" w:rsidP="00BF51F4">
      <w:pPr>
        <w:numPr>
          <w:ilvl w:val="0"/>
          <w:numId w:val="6"/>
        </w:numPr>
        <w:spacing w:before="100" w:beforeAutospacing="1" w:after="100" w:afterAutospacing="1"/>
        <w:rPr>
          <w:rFonts w:cstheme="minorHAnsi"/>
          <w:lang w:val="nl-NL"/>
        </w:rPr>
      </w:pPr>
      <w:r w:rsidRPr="00BF51F4">
        <w:rPr>
          <w:rFonts w:cstheme="minorHAnsi"/>
          <w:lang w:val="nl-NL"/>
        </w:rPr>
        <w:t xml:space="preserve">Ontwerpen voor aankleding van kastelen in </w:t>
      </w:r>
      <w:hyperlink r:id="rId188" w:tooltip="Denée (België)" w:history="1">
        <w:r w:rsidRPr="00BF51F4">
          <w:rPr>
            <w:rStyle w:val="Hyperlink"/>
            <w:rFonts w:cstheme="minorHAnsi"/>
            <w:color w:val="auto"/>
            <w:u w:val="none"/>
            <w:lang w:val="nl-NL"/>
          </w:rPr>
          <w:t>Denée</w:t>
        </w:r>
      </w:hyperlink>
      <w:r w:rsidRPr="00BF51F4">
        <w:rPr>
          <w:rFonts w:cstheme="minorHAnsi"/>
          <w:lang w:val="nl-NL"/>
        </w:rPr>
        <w:t xml:space="preserve">, </w:t>
      </w:r>
      <w:hyperlink r:id="rId189" w:tooltip="Gesves" w:history="1">
        <w:r w:rsidRPr="00BF51F4">
          <w:rPr>
            <w:rStyle w:val="Hyperlink"/>
            <w:rFonts w:cstheme="minorHAnsi"/>
            <w:color w:val="auto"/>
            <w:u w:val="none"/>
            <w:lang w:val="nl-NL"/>
          </w:rPr>
          <w:t>Gesves</w:t>
        </w:r>
      </w:hyperlink>
      <w:r w:rsidRPr="00BF51F4">
        <w:rPr>
          <w:rFonts w:cstheme="minorHAnsi"/>
          <w:lang w:val="nl-NL"/>
        </w:rPr>
        <w:t xml:space="preserve"> en </w:t>
      </w:r>
      <w:hyperlink r:id="rId190" w:tooltip="Kasteel van Spontin" w:history="1">
        <w:r w:rsidRPr="00BF51F4">
          <w:rPr>
            <w:rStyle w:val="Hyperlink"/>
            <w:rFonts w:cstheme="minorHAnsi"/>
            <w:color w:val="auto"/>
            <w:u w:val="none"/>
            <w:lang w:val="nl-NL"/>
          </w:rPr>
          <w:t>Spontin</w:t>
        </w:r>
      </w:hyperlink>
      <w:r w:rsidRPr="00BF51F4">
        <w:rPr>
          <w:rFonts w:cstheme="minorHAnsi"/>
          <w:lang w:val="nl-NL"/>
        </w:rPr>
        <w:t>.</w:t>
      </w:r>
    </w:p>
    <w:p w:rsidR="000C1578" w:rsidRDefault="000C1578" w:rsidP="00BF51F4">
      <w:pPr>
        <w:pStyle w:val="Normaalweb"/>
        <w:spacing w:line="276" w:lineRule="auto"/>
        <w:rPr>
          <w:rFonts w:asciiTheme="minorHAnsi" w:hAnsiTheme="minorHAnsi" w:cstheme="minorHAnsi"/>
          <w:sz w:val="22"/>
          <w:szCs w:val="22"/>
          <w:lang w:val="nl-NL"/>
        </w:rPr>
      </w:pPr>
      <w:r w:rsidRPr="00BF51F4">
        <w:rPr>
          <w:rFonts w:asciiTheme="minorHAnsi" w:hAnsiTheme="minorHAnsi" w:cstheme="minorHAnsi"/>
          <w:sz w:val="22"/>
          <w:szCs w:val="22"/>
          <w:lang w:val="nl-NL"/>
        </w:rPr>
        <w:t xml:space="preserve">Bethune werkte als edelsmid voor het atelier </w:t>
      </w:r>
      <w:hyperlink r:id="rId191" w:tooltip="Bourdon (edelsmederij)" w:history="1">
        <w:r w:rsidRPr="00BF51F4">
          <w:rPr>
            <w:rStyle w:val="Hyperlink"/>
            <w:rFonts w:asciiTheme="minorHAnsi" w:hAnsiTheme="minorHAnsi" w:cstheme="minorHAnsi"/>
            <w:color w:val="auto"/>
            <w:sz w:val="22"/>
            <w:szCs w:val="22"/>
            <w:u w:val="none"/>
            <w:lang w:val="nl-NL"/>
          </w:rPr>
          <w:t>Bourdon</w:t>
        </w:r>
      </w:hyperlink>
      <w:r w:rsidRPr="00BF51F4">
        <w:rPr>
          <w:rFonts w:asciiTheme="minorHAnsi" w:hAnsiTheme="minorHAnsi" w:cstheme="minorHAnsi"/>
          <w:sz w:val="22"/>
          <w:szCs w:val="22"/>
          <w:lang w:val="nl-NL"/>
        </w:rPr>
        <w:t xml:space="preserve">. </w:t>
      </w:r>
    </w:p>
    <w:p w:rsidR="00DD15B5" w:rsidRDefault="007E3F69" w:rsidP="00BF51F4">
      <w:pPr>
        <w:pStyle w:val="Normaalweb"/>
        <w:spacing w:line="276" w:lineRule="auto"/>
        <w:rPr>
          <w:rFonts w:asciiTheme="minorHAnsi" w:hAnsiTheme="minorHAnsi" w:cstheme="minorHAnsi"/>
          <w:sz w:val="22"/>
          <w:szCs w:val="22"/>
          <w:lang w:val="nl-NL"/>
        </w:rPr>
      </w:pPr>
      <w:r>
        <w:rPr>
          <w:rFonts w:asciiTheme="minorHAnsi" w:hAnsiTheme="minorHAnsi" w:cstheme="minorHAnsi"/>
          <w:sz w:val="22"/>
          <w:szCs w:val="22"/>
          <w:lang w:val="nl-NL"/>
        </w:rPr>
        <w:t>Na het vertrek van King, Bethune , Sutton en Weale uit Brugge zal hun boodschap verder gezet worden door een lokale priester Adolphe Duclos met zijn ‘Brugse stijl’ die door architecten als Karel Verschelde, Louis Dela</w:t>
      </w:r>
      <w:r w:rsidR="00F10AAC">
        <w:rPr>
          <w:rFonts w:asciiTheme="minorHAnsi" w:hAnsiTheme="minorHAnsi" w:cstheme="minorHAnsi"/>
          <w:sz w:val="22"/>
          <w:szCs w:val="22"/>
          <w:lang w:val="nl-NL"/>
        </w:rPr>
        <w:t>c</w:t>
      </w:r>
      <w:r>
        <w:rPr>
          <w:rFonts w:asciiTheme="minorHAnsi" w:hAnsiTheme="minorHAnsi" w:cstheme="minorHAnsi"/>
          <w:sz w:val="22"/>
          <w:szCs w:val="22"/>
          <w:lang w:val="nl-NL"/>
        </w:rPr>
        <w:t>enserie, Charles De Wulf en Huib Hoste zal uitgedragen worden.</w:t>
      </w:r>
      <w:r w:rsidR="00DD15B5">
        <w:rPr>
          <w:rFonts w:asciiTheme="minorHAnsi" w:hAnsiTheme="minorHAnsi" w:cstheme="minorHAnsi"/>
          <w:sz w:val="22"/>
          <w:szCs w:val="22"/>
          <w:lang w:val="nl-NL"/>
        </w:rPr>
        <w:t xml:space="preserve">  </w:t>
      </w:r>
    </w:p>
    <w:p w:rsidR="00935097" w:rsidRPr="00935097" w:rsidRDefault="006A2A75" w:rsidP="00935097">
      <w:pPr>
        <w:pStyle w:val="Normaalweb"/>
        <w:spacing w:before="120" w:beforeAutospacing="0" w:after="120" w:afterAutospacing="0" w:line="276" w:lineRule="auto"/>
        <w:rPr>
          <w:rFonts w:asciiTheme="minorHAnsi" w:hAnsiTheme="minorHAnsi" w:cstheme="minorHAnsi"/>
          <w:sz w:val="22"/>
          <w:szCs w:val="22"/>
        </w:rPr>
      </w:pPr>
      <w:r>
        <w:rPr>
          <w:rFonts w:asciiTheme="minorHAnsi" w:hAnsiTheme="minorHAnsi" w:cstheme="minorHAnsi"/>
          <w:sz w:val="22"/>
          <w:szCs w:val="22"/>
          <w:lang w:val="nl-NL"/>
        </w:rPr>
        <w:t>6.2.</w:t>
      </w:r>
      <w:r w:rsidR="00324338">
        <w:rPr>
          <w:rFonts w:asciiTheme="minorHAnsi" w:hAnsiTheme="minorHAnsi" w:cstheme="minorHAnsi"/>
          <w:sz w:val="22"/>
          <w:szCs w:val="22"/>
          <w:lang w:val="nl-NL"/>
        </w:rPr>
        <w:t xml:space="preserve">2 </w:t>
      </w:r>
      <w:r w:rsidR="00905AEF">
        <w:rPr>
          <w:rFonts w:asciiTheme="minorHAnsi" w:hAnsiTheme="minorHAnsi" w:cstheme="minorHAnsi"/>
          <w:sz w:val="22"/>
          <w:szCs w:val="22"/>
          <w:lang w:val="nl-NL"/>
        </w:rPr>
        <w:t xml:space="preserve"> Joris</w:t>
      </w:r>
      <w:r w:rsidR="00CA3777" w:rsidRPr="00935097">
        <w:rPr>
          <w:rFonts w:asciiTheme="minorHAnsi" w:hAnsiTheme="minorHAnsi" w:cstheme="minorHAnsi"/>
          <w:sz w:val="22"/>
          <w:szCs w:val="22"/>
          <w:lang w:val="nl-NL"/>
        </w:rPr>
        <w:t xml:space="preserve"> </w:t>
      </w:r>
      <w:r w:rsidR="00762D3E" w:rsidRPr="00935097">
        <w:rPr>
          <w:rFonts w:asciiTheme="minorHAnsi" w:hAnsiTheme="minorHAnsi" w:cstheme="minorHAnsi"/>
          <w:sz w:val="22"/>
          <w:szCs w:val="22"/>
          <w:lang w:val="nl-NL"/>
        </w:rPr>
        <w:t>Helleputte</w:t>
      </w:r>
      <w:r w:rsidR="00935097" w:rsidRPr="00935097">
        <w:rPr>
          <w:rFonts w:asciiTheme="minorHAnsi" w:hAnsiTheme="minorHAnsi" w:cstheme="minorHAnsi"/>
          <w:sz w:val="22"/>
          <w:szCs w:val="22"/>
          <w:lang w:val="nl-NL"/>
        </w:rPr>
        <w:br/>
      </w:r>
      <w:r w:rsidR="00935097" w:rsidRPr="00935097">
        <w:rPr>
          <w:rFonts w:asciiTheme="minorHAnsi" w:hAnsiTheme="minorHAnsi" w:cstheme="minorHAnsi"/>
          <w:sz w:val="22"/>
          <w:szCs w:val="22"/>
          <w:lang w:val="nl-NL"/>
        </w:rPr>
        <w:br/>
      </w:r>
      <w:r w:rsidR="00935097" w:rsidRPr="00C4201E">
        <w:rPr>
          <w:rFonts w:asciiTheme="minorHAnsi" w:hAnsiTheme="minorHAnsi" w:cstheme="minorHAnsi"/>
          <w:bCs/>
          <w:sz w:val="22"/>
          <w:szCs w:val="22"/>
        </w:rPr>
        <w:t>Georgius Augustinus (Joris) Helleputte</w:t>
      </w:r>
      <w:r w:rsidR="00C4201E">
        <w:rPr>
          <w:rFonts w:asciiTheme="minorHAnsi" w:hAnsiTheme="minorHAnsi" w:cstheme="minorHAnsi"/>
          <w:bCs/>
          <w:sz w:val="22"/>
          <w:szCs w:val="22"/>
        </w:rPr>
        <w:t xml:space="preserve"> werd in </w:t>
      </w:r>
      <w:hyperlink r:id="rId192" w:tooltip="Gent" w:history="1">
        <w:r w:rsidR="00935097" w:rsidRPr="00935097">
          <w:rPr>
            <w:rStyle w:val="Hyperlink"/>
            <w:rFonts w:asciiTheme="minorHAnsi" w:hAnsiTheme="minorHAnsi" w:cstheme="minorHAnsi"/>
            <w:color w:val="auto"/>
            <w:sz w:val="22"/>
            <w:szCs w:val="22"/>
            <w:u w:val="none"/>
          </w:rPr>
          <w:t>Gent</w:t>
        </w:r>
      </w:hyperlink>
      <w:r w:rsidR="00C4201E">
        <w:t xml:space="preserve"> op</w:t>
      </w:r>
      <w:r w:rsidR="00935097" w:rsidRPr="00935097">
        <w:rPr>
          <w:rFonts w:asciiTheme="minorHAnsi" w:hAnsiTheme="minorHAnsi" w:cstheme="minorHAnsi"/>
          <w:sz w:val="22"/>
          <w:szCs w:val="22"/>
        </w:rPr>
        <w:t xml:space="preserve"> </w:t>
      </w:r>
      <w:hyperlink r:id="rId193" w:tooltip="31 augustus" w:history="1">
        <w:r w:rsidR="00935097" w:rsidRPr="00935097">
          <w:rPr>
            <w:rStyle w:val="Hyperlink"/>
            <w:rFonts w:asciiTheme="minorHAnsi" w:hAnsiTheme="minorHAnsi" w:cstheme="minorHAnsi"/>
            <w:color w:val="auto"/>
            <w:sz w:val="22"/>
            <w:szCs w:val="22"/>
            <w:u w:val="none"/>
          </w:rPr>
          <w:t>31 augustus</w:t>
        </w:r>
      </w:hyperlink>
      <w:r w:rsidR="00935097" w:rsidRPr="00935097">
        <w:rPr>
          <w:rFonts w:asciiTheme="minorHAnsi" w:hAnsiTheme="minorHAnsi" w:cstheme="minorHAnsi"/>
          <w:sz w:val="22"/>
          <w:szCs w:val="22"/>
        </w:rPr>
        <w:t xml:space="preserve"> </w:t>
      </w:r>
      <w:hyperlink r:id="rId194" w:tooltip="1852" w:history="1">
        <w:r w:rsidR="00935097" w:rsidRPr="00935097">
          <w:rPr>
            <w:rStyle w:val="Hyperlink"/>
            <w:rFonts w:asciiTheme="minorHAnsi" w:hAnsiTheme="minorHAnsi" w:cstheme="minorHAnsi"/>
            <w:color w:val="auto"/>
            <w:sz w:val="22"/>
            <w:szCs w:val="22"/>
            <w:u w:val="none"/>
          </w:rPr>
          <w:t>1852</w:t>
        </w:r>
      </w:hyperlink>
      <w:r w:rsidR="00C4201E">
        <w:t xml:space="preserve"> </w:t>
      </w:r>
      <w:r w:rsidR="00C4201E" w:rsidRPr="00861751">
        <w:rPr>
          <w:rFonts w:asciiTheme="minorHAnsi" w:hAnsiTheme="minorHAnsi" w:cstheme="minorHAnsi"/>
          <w:sz w:val="22"/>
          <w:szCs w:val="22"/>
        </w:rPr>
        <w:t xml:space="preserve">geboren en overleed in </w:t>
      </w:r>
      <w:hyperlink r:id="rId195" w:tooltip="Leuven" w:history="1">
        <w:r w:rsidR="00935097" w:rsidRPr="00861751">
          <w:rPr>
            <w:rStyle w:val="Hyperlink"/>
            <w:rFonts w:asciiTheme="minorHAnsi" w:hAnsiTheme="minorHAnsi" w:cstheme="minorHAnsi"/>
            <w:color w:val="auto"/>
            <w:sz w:val="22"/>
            <w:szCs w:val="22"/>
            <w:u w:val="none"/>
          </w:rPr>
          <w:t>Leuven</w:t>
        </w:r>
      </w:hyperlink>
      <w:r w:rsidR="00C4201E" w:rsidRPr="00861751">
        <w:rPr>
          <w:rFonts w:asciiTheme="minorHAnsi" w:hAnsiTheme="minorHAnsi" w:cstheme="minorHAnsi"/>
          <w:sz w:val="22"/>
          <w:szCs w:val="22"/>
        </w:rPr>
        <w:t xml:space="preserve"> op </w:t>
      </w:r>
      <w:r w:rsidR="00935097" w:rsidRPr="00861751">
        <w:rPr>
          <w:rFonts w:asciiTheme="minorHAnsi" w:hAnsiTheme="minorHAnsi" w:cstheme="minorHAnsi"/>
          <w:sz w:val="22"/>
          <w:szCs w:val="22"/>
        </w:rPr>
        <w:t xml:space="preserve"> </w:t>
      </w:r>
      <w:hyperlink r:id="rId196" w:tooltip="22 februari" w:history="1">
        <w:r w:rsidR="00935097" w:rsidRPr="00861751">
          <w:rPr>
            <w:rStyle w:val="Hyperlink"/>
            <w:rFonts w:asciiTheme="minorHAnsi" w:hAnsiTheme="minorHAnsi" w:cstheme="minorHAnsi"/>
            <w:color w:val="auto"/>
            <w:sz w:val="22"/>
            <w:szCs w:val="22"/>
            <w:u w:val="none"/>
          </w:rPr>
          <w:t>22 februari</w:t>
        </w:r>
      </w:hyperlink>
      <w:r w:rsidR="00935097" w:rsidRPr="00861751">
        <w:rPr>
          <w:rFonts w:asciiTheme="minorHAnsi" w:hAnsiTheme="minorHAnsi" w:cstheme="minorHAnsi"/>
          <w:sz w:val="22"/>
          <w:szCs w:val="22"/>
        </w:rPr>
        <w:t xml:space="preserve"> </w:t>
      </w:r>
      <w:hyperlink r:id="rId197" w:tooltip="1925" w:history="1">
        <w:r w:rsidR="00935097" w:rsidRPr="00861751">
          <w:rPr>
            <w:rStyle w:val="Hyperlink"/>
            <w:rFonts w:asciiTheme="minorHAnsi" w:hAnsiTheme="minorHAnsi" w:cstheme="minorHAnsi"/>
            <w:color w:val="auto"/>
            <w:sz w:val="22"/>
            <w:szCs w:val="22"/>
            <w:u w:val="none"/>
          </w:rPr>
          <w:t>1925</w:t>
        </w:r>
      </w:hyperlink>
      <w:r w:rsidR="005126A9" w:rsidRPr="00861751">
        <w:rPr>
          <w:rFonts w:asciiTheme="minorHAnsi" w:hAnsiTheme="minorHAnsi" w:cstheme="minorHAnsi"/>
          <w:sz w:val="22"/>
          <w:szCs w:val="22"/>
        </w:rPr>
        <w:t xml:space="preserve">. </w:t>
      </w:r>
      <w:r w:rsidR="00C4201E" w:rsidRPr="00861751">
        <w:rPr>
          <w:rFonts w:asciiTheme="minorHAnsi" w:hAnsiTheme="minorHAnsi" w:cstheme="minorHAnsi"/>
          <w:sz w:val="22"/>
          <w:szCs w:val="22"/>
        </w:rPr>
        <w:t>Naast architect was hij ook</w:t>
      </w:r>
      <w:r w:rsidR="00935097" w:rsidRPr="00861751">
        <w:rPr>
          <w:rFonts w:asciiTheme="minorHAnsi" w:hAnsiTheme="minorHAnsi" w:cstheme="minorHAnsi"/>
          <w:sz w:val="22"/>
          <w:szCs w:val="22"/>
        </w:rPr>
        <w:t xml:space="preserve"> ingenieur</w:t>
      </w:r>
      <w:r w:rsidR="00C4201E" w:rsidRPr="00861751">
        <w:rPr>
          <w:rFonts w:asciiTheme="minorHAnsi" w:hAnsiTheme="minorHAnsi" w:cstheme="minorHAnsi"/>
          <w:sz w:val="22"/>
          <w:szCs w:val="22"/>
        </w:rPr>
        <w:t xml:space="preserve">, </w:t>
      </w:r>
      <w:r w:rsidR="00935097" w:rsidRPr="00861751">
        <w:rPr>
          <w:rFonts w:asciiTheme="minorHAnsi" w:hAnsiTheme="minorHAnsi" w:cstheme="minorHAnsi"/>
          <w:sz w:val="22"/>
          <w:szCs w:val="22"/>
        </w:rPr>
        <w:t>hoogleraar</w:t>
      </w:r>
      <w:r w:rsidR="005126A9" w:rsidRPr="00861751">
        <w:rPr>
          <w:rFonts w:asciiTheme="minorHAnsi" w:hAnsiTheme="minorHAnsi" w:cstheme="minorHAnsi"/>
          <w:sz w:val="22"/>
          <w:szCs w:val="22"/>
        </w:rPr>
        <w:t xml:space="preserve"> aan de katholieke</w:t>
      </w:r>
      <w:r w:rsidR="005126A9">
        <w:rPr>
          <w:rFonts w:asciiTheme="minorHAnsi" w:hAnsiTheme="minorHAnsi" w:cstheme="minorHAnsi"/>
          <w:sz w:val="22"/>
          <w:szCs w:val="22"/>
        </w:rPr>
        <w:t xml:space="preserve"> universiteit  Leuven</w:t>
      </w:r>
      <w:r w:rsidR="00935097" w:rsidRPr="00935097">
        <w:rPr>
          <w:rFonts w:asciiTheme="minorHAnsi" w:hAnsiTheme="minorHAnsi" w:cstheme="minorHAnsi"/>
          <w:sz w:val="22"/>
          <w:szCs w:val="22"/>
        </w:rPr>
        <w:t xml:space="preserve">, volksvertegenwoordiger en minister voor de </w:t>
      </w:r>
      <w:hyperlink r:id="rId198" w:tooltip="Fédération des Cercles catholiques et des Associations conservatrices" w:history="1">
        <w:r w:rsidR="00935097" w:rsidRPr="00935097">
          <w:rPr>
            <w:rStyle w:val="Hyperlink"/>
            <w:rFonts w:asciiTheme="minorHAnsi" w:hAnsiTheme="minorHAnsi" w:cstheme="minorHAnsi"/>
            <w:color w:val="auto"/>
            <w:sz w:val="22"/>
            <w:szCs w:val="22"/>
            <w:u w:val="none"/>
          </w:rPr>
          <w:t>Katholieke Partij</w:t>
        </w:r>
      </w:hyperlink>
      <w:r w:rsidR="00935097" w:rsidRPr="00935097">
        <w:rPr>
          <w:rFonts w:asciiTheme="minorHAnsi" w:hAnsiTheme="minorHAnsi" w:cstheme="minorHAnsi"/>
          <w:sz w:val="22"/>
          <w:szCs w:val="22"/>
        </w:rPr>
        <w:t>. Helleputte</w:t>
      </w:r>
      <w:r w:rsidR="005126A9">
        <w:rPr>
          <w:rFonts w:asciiTheme="minorHAnsi" w:hAnsiTheme="minorHAnsi" w:cstheme="minorHAnsi"/>
          <w:sz w:val="22"/>
          <w:szCs w:val="22"/>
        </w:rPr>
        <w:t xml:space="preserve"> was</w:t>
      </w:r>
      <w:r w:rsidR="009A6EB4">
        <w:rPr>
          <w:rFonts w:asciiTheme="minorHAnsi" w:hAnsiTheme="minorHAnsi" w:cstheme="minorHAnsi"/>
          <w:sz w:val="22"/>
          <w:szCs w:val="22"/>
        </w:rPr>
        <w:t xml:space="preserve"> </w:t>
      </w:r>
      <w:r w:rsidR="00935097" w:rsidRPr="00935097">
        <w:rPr>
          <w:rFonts w:asciiTheme="minorHAnsi" w:hAnsiTheme="minorHAnsi" w:cstheme="minorHAnsi"/>
          <w:sz w:val="22"/>
          <w:szCs w:val="22"/>
        </w:rPr>
        <w:t xml:space="preserve"> uitgesproken katholiek, </w:t>
      </w:r>
      <w:hyperlink r:id="rId199" w:tooltip="Ultramontanisme" w:history="1">
        <w:r w:rsidR="00935097" w:rsidRPr="00935097">
          <w:rPr>
            <w:rStyle w:val="Hyperlink"/>
            <w:rFonts w:asciiTheme="minorHAnsi" w:hAnsiTheme="minorHAnsi" w:cstheme="minorHAnsi"/>
            <w:color w:val="auto"/>
            <w:sz w:val="22"/>
            <w:szCs w:val="22"/>
            <w:u w:val="none"/>
          </w:rPr>
          <w:t>ultramontaan</w:t>
        </w:r>
      </w:hyperlink>
      <w:r w:rsidR="00935097" w:rsidRPr="00935097">
        <w:rPr>
          <w:rFonts w:asciiTheme="minorHAnsi" w:hAnsiTheme="minorHAnsi" w:cstheme="minorHAnsi"/>
          <w:sz w:val="22"/>
          <w:szCs w:val="22"/>
        </w:rPr>
        <w:t xml:space="preserve"> en </w:t>
      </w:r>
      <w:hyperlink r:id="rId200" w:tooltip="Flamingant" w:history="1">
        <w:r w:rsidR="00935097" w:rsidRPr="00935097">
          <w:rPr>
            <w:rStyle w:val="Hyperlink"/>
            <w:rFonts w:asciiTheme="minorHAnsi" w:hAnsiTheme="minorHAnsi" w:cstheme="minorHAnsi"/>
            <w:color w:val="auto"/>
            <w:sz w:val="22"/>
            <w:szCs w:val="22"/>
            <w:u w:val="none"/>
          </w:rPr>
          <w:t>Vlaamsgezind</w:t>
        </w:r>
      </w:hyperlink>
      <w:r w:rsidR="009A6EB4">
        <w:t xml:space="preserve">. </w:t>
      </w:r>
      <w:r w:rsidR="009A6EB4">
        <w:br/>
      </w:r>
      <w:r w:rsidR="00935097" w:rsidRPr="00935097">
        <w:rPr>
          <w:rFonts w:asciiTheme="minorHAnsi" w:hAnsiTheme="minorHAnsi" w:cstheme="minorHAnsi"/>
          <w:sz w:val="22"/>
          <w:szCs w:val="22"/>
        </w:rPr>
        <w:t xml:space="preserve">Joris Helleputte groeide op in </w:t>
      </w:r>
      <w:r w:rsidR="009A6EB4">
        <w:rPr>
          <w:rFonts w:asciiTheme="minorHAnsi" w:hAnsiTheme="minorHAnsi" w:cstheme="minorHAnsi"/>
          <w:sz w:val="22"/>
          <w:szCs w:val="22"/>
        </w:rPr>
        <w:t xml:space="preserve">Gent in </w:t>
      </w:r>
      <w:r w:rsidR="00935097" w:rsidRPr="00935097">
        <w:rPr>
          <w:rFonts w:asciiTheme="minorHAnsi" w:hAnsiTheme="minorHAnsi" w:cstheme="minorHAnsi"/>
          <w:sz w:val="22"/>
          <w:szCs w:val="22"/>
        </w:rPr>
        <w:t xml:space="preserve">een tijd waarin deze stad snel moderniseerde. Hij studeerde aan het Atheneum van Gent, waarna hij van 1868 tot 1873 voor </w:t>
      </w:r>
      <w:hyperlink r:id="rId201" w:tooltip="I ngenieur (de pagina bestaat niet)" w:history="1">
        <w:r w:rsidR="00935097" w:rsidRPr="00935097">
          <w:rPr>
            <w:rStyle w:val="Hyperlink"/>
            <w:rFonts w:asciiTheme="minorHAnsi" w:hAnsiTheme="minorHAnsi" w:cstheme="minorHAnsi"/>
            <w:color w:val="auto"/>
            <w:sz w:val="22"/>
            <w:szCs w:val="22"/>
            <w:u w:val="none"/>
          </w:rPr>
          <w:t>ingenieur van Bruggen en Wegen</w:t>
        </w:r>
      </w:hyperlink>
      <w:r w:rsidR="00935097" w:rsidRPr="00935097">
        <w:rPr>
          <w:rFonts w:asciiTheme="minorHAnsi" w:hAnsiTheme="minorHAnsi" w:cstheme="minorHAnsi"/>
          <w:sz w:val="22"/>
          <w:szCs w:val="22"/>
        </w:rPr>
        <w:t xml:space="preserve"> studeerde aan de </w:t>
      </w:r>
      <w:hyperlink r:id="rId202" w:tooltip="Rijksuniversiteit Gent" w:history="1">
        <w:r w:rsidR="00935097" w:rsidRPr="00935097">
          <w:rPr>
            <w:rStyle w:val="Hyperlink"/>
            <w:rFonts w:asciiTheme="minorHAnsi" w:hAnsiTheme="minorHAnsi" w:cstheme="minorHAnsi"/>
            <w:color w:val="auto"/>
            <w:sz w:val="22"/>
            <w:szCs w:val="22"/>
            <w:u w:val="none"/>
          </w:rPr>
          <w:t>Rijksuniversiteit Gent</w:t>
        </w:r>
      </w:hyperlink>
      <w:r w:rsidR="00935097" w:rsidRPr="00935097">
        <w:rPr>
          <w:rFonts w:asciiTheme="minorHAnsi" w:hAnsiTheme="minorHAnsi" w:cstheme="minorHAnsi"/>
          <w:sz w:val="22"/>
          <w:szCs w:val="22"/>
        </w:rPr>
        <w:t xml:space="preserve">. Tijdens zijn studies liet hij zich al kennen als een </w:t>
      </w:r>
      <w:hyperlink r:id="rId203" w:tooltip="Ultramontanisme" w:history="1">
        <w:r w:rsidR="00935097" w:rsidRPr="00935097">
          <w:rPr>
            <w:rStyle w:val="Hyperlink"/>
            <w:rFonts w:asciiTheme="minorHAnsi" w:hAnsiTheme="minorHAnsi" w:cstheme="minorHAnsi"/>
            <w:color w:val="auto"/>
            <w:sz w:val="22"/>
            <w:szCs w:val="22"/>
            <w:u w:val="none"/>
          </w:rPr>
          <w:t>ultramontaan</w:t>
        </w:r>
      </w:hyperlink>
      <w:r w:rsidR="00935097" w:rsidRPr="00935097">
        <w:rPr>
          <w:rFonts w:asciiTheme="minorHAnsi" w:hAnsiTheme="minorHAnsi" w:cstheme="minorHAnsi"/>
          <w:sz w:val="22"/>
          <w:szCs w:val="22"/>
        </w:rPr>
        <w:t xml:space="preserve">. Hij zette zich in voor "het herstellen van de christelijke sociale orde" door op tal van katholieke congressen </w:t>
      </w:r>
      <w:r w:rsidR="009A6EB4">
        <w:rPr>
          <w:rFonts w:asciiTheme="minorHAnsi" w:hAnsiTheme="minorHAnsi" w:cstheme="minorHAnsi"/>
          <w:sz w:val="22"/>
          <w:szCs w:val="22"/>
        </w:rPr>
        <w:t>die hij zelf organiseerde,</w:t>
      </w:r>
      <w:r w:rsidR="00935097" w:rsidRPr="00935097">
        <w:rPr>
          <w:rFonts w:asciiTheme="minorHAnsi" w:hAnsiTheme="minorHAnsi" w:cstheme="minorHAnsi"/>
          <w:sz w:val="22"/>
          <w:szCs w:val="22"/>
        </w:rPr>
        <w:t xml:space="preserve">het </w:t>
      </w:r>
      <w:hyperlink r:id="rId204" w:tooltip="Corporatisme" w:history="1">
        <w:r w:rsidR="00935097" w:rsidRPr="00935097">
          <w:rPr>
            <w:rStyle w:val="Hyperlink"/>
            <w:rFonts w:asciiTheme="minorHAnsi" w:hAnsiTheme="minorHAnsi" w:cstheme="minorHAnsi"/>
            <w:color w:val="auto"/>
            <w:sz w:val="22"/>
            <w:szCs w:val="22"/>
            <w:u w:val="none"/>
          </w:rPr>
          <w:t>corporatisme</w:t>
        </w:r>
      </w:hyperlink>
      <w:r w:rsidR="00935097" w:rsidRPr="00935097">
        <w:rPr>
          <w:rFonts w:asciiTheme="minorHAnsi" w:hAnsiTheme="minorHAnsi" w:cstheme="minorHAnsi"/>
          <w:sz w:val="22"/>
          <w:szCs w:val="22"/>
        </w:rPr>
        <w:t xml:space="preserve"> te propageren. Helleputte </w:t>
      </w:r>
      <w:r w:rsidR="009A6EB4">
        <w:rPr>
          <w:rFonts w:asciiTheme="minorHAnsi" w:hAnsiTheme="minorHAnsi" w:cstheme="minorHAnsi"/>
          <w:sz w:val="22"/>
          <w:szCs w:val="22"/>
        </w:rPr>
        <w:t xml:space="preserve">kwam ook op </w:t>
      </w:r>
      <w:r w:rsidR="00935097" w:rsidRPr="00935097">
        <w:rPr>
          <w:rFonts w:asciiTheme="minorHAnsi" w:hAnsiTheme="minorHAnsi" w:cstheme="minorHAnsi"/>
          <w:sz w:val="22"/>
          <w:szCs w:val="22"/>
        </w:rPr>
        <w:t>voor de vernederlandsing van het middelbaar onderwijs.</w:t>
      </w:r>
      <w:r w:rsidR="009A6EB4" w:rsidRPr="00935097">
        <w:rPr>
          <w:rFonts w:asciiTheme="minorHAnsi" w:hAnsiTheme="minorHAnsi" w:cstheme="minorHAnsi"/>
          <w:sz w:val="22"/>
          <w:szCs w:val="22"/>
        </w:rPr>
        <w:t xml:space="preserve"> </w:t>
      </w:r>
      <w:r w:rsidR="00935097" w:rsidRPr="00935097">
        <w:rPr>
          <w:rFonts w:asciiTheme="minorHAnsi" w:hAnsiTheme="minorHAnsi" w:cstheme="minorHAnsi"/>
          <w:sz w:val="22"/>
          <w:szCs w:val="22"/>
        </w:rPr>
        <w:t xml:space="preserve"> </w:t>
      </w:r>
    </w:p>
    <w:p w:rsidR="00337855" w:rsidRDefault="00935097" w:rsidP="00935097">
      <w:pPr>
        <w:pStyle w:val="Normaalweb"/>
        <w:spacing w:before="120" w:beforeAutospacing="0" w:after="120" w:afterAutospacing="0" w:line="276" w:lineRule="auto"/>
        <w:rPr>
          <w:rFonts w:asciiTheme="minorHAnsi" w:hAnsiTheme="minorHAnsi" w:cstheme="minorHAnsi"/>
          <w:sz w:val="22"/>
          <w:szCs w:val="22"/>
          <w:shd w:val="clear" w:color="auto" w:fill="FFFFFF"/>
        </w:rPr>
      </w:pPr>
      <w:r w:rsidRPr="00935097">
        <w:rPr>
          <w:rFonts w:asciiTheme="minorHAnsi" w:hAnsiTheme="minorHAnsi" w:cstheme="minorHAnsi"/>
          <w:sz w:val="22"/>
          <w:szCs w:val="22"/>
        </w:rPr>
        <w:t xml:space="preserve">Een maand na zijn afstuderen werd hij benoemd tot </w:t>
      </w:r>
      <w:r w:rsidRPr="00935097">
        <w:rPr>
          <w:rFonts w:asciiTheme="minorHAnsi" w:hAnsiTheme="minorHAnsi" w:cstheme="minorHAnsi"/>
          <w:i/>
          <w:iCs/>
          <w:sz w:val="22"/>
          <w:szCs w:val="22"/>
        </w:rPr>
        <w:t>Onderingenieur</w:t>
      </w:r>
      <w:r w:rsidRPr="00935097">
        <w:rPr>
          <w:rFonts w:asciiTheme="minorHAnsi" w:hAnsiTheme="minorHAnsi" w:cstheme="minorHAnsi"/>
          <w:sz w:val="22"/>
          <w:szCs w:val="22"/>
        </w:rPr>
        <w:t xml:space="preserve"> bij de </w:t>
      </w:r>
      <w:hyperlink r:id="rId205" w:tooltip="Belgische Spoorwegen" w:history="1">
        <w:r w:rsidRPr="00935097">
          <w:rPr>
            <w:rStyle w:val="Hyperlink"/>
            <w:rFonts w:asciiTheme="minorHAnsi" w:hAnsiTheme="minorHAnsi" w:cstheme="minorHAnsi"/>
            <w:color w:val="auto"/>
            <w:sz w:val="22"/>
            <w:szCs w:val="22"/>
            <w:u w:val="none"/>
          </w:rPr>
          <w:t>Belgische Spoorwegen</w:t>
        </w:r>
      </w:hyperlink>
      <w:r w:rsidRPr="00935097">
        <w:rPr>
          <w:rFonts w:asciiTheme="minorHAnsi" w:hAnsiTheme="minorHAnsi" w:cstheme="minorHAnsi"/>
          <w:sz w:val="22"/>
          <w:szCs w:val="22"/>
        </w:rPr>
        <w:t>. Hij werd in 1879</w:t>
      </w:r>
      <w:r w:rsidR="009A6EB4">
        <w:rPr>
          <w:rFonts w:asciiTheme="minorHAnsi" w:hAnsiTheme="minorHAnsi" w:cstheme="minorHAnsi"/>
          <w:sz w:val="22"/>
          <w:szCs w:val="22"/>
        </w:rPr>
        <w:t xml:space="preserve"> </w:t>
      </w:r>
      <w:hyperlink r:id="rId206" w:tooltip="Hoogleraar" w:history="1">
        <w:r w:rsidRPr="00935097">
          <w:rPr>
            <w:rStyle w:val="Hyperlink"/>
            <w:rFonts w:asciiTheme="minorHAnsi" w:hAnsiTheme="minorHAnsi" w:cstheme="minorHAnsi"/>
            <w:color w:val="auto"/>
            <w:sz w:val="22"/>
            <w:szCs w:val="22"/>
            <w:u w:val="none"/>
          </w:rPr>
          <w:t>hoogleraar</w:t>
        </w:r>
      </w:hyperlink>
      <w:r w:rsidRPr="00935097">
        <w:rPr>
          <w:rFonts w:asciiTheme="minorHAnsi" w:hAnsiTheme="minorHAnsi" w:cstheme="minorHAnsi"/>
          <w:sz w:val="22"/>
          <w:szCs w:val="22"/>
        </w:rPr>
        <w:t xml:space="preserve"> aan de </w:t>
      </w:r>
      <w:hyperlink r:id="rId207" w:tooltip="Faculteit ingenieurswetenschappen" w:history="1">
        <w:r w:rsidRPr="00935097">
          <w:rPr>
            <w:rStyle w:val="Hyperlink"/>
            <w:rFonts w:asciiTheme="minorHAnsi" w:hAnsiTheme="minorHAnsi" w:cstheme="minorHAnsi"/>
            <w:color w:val="auto"/>
            <w:sz w:val="22"/>
            <w:szCs w:val="22"/>
            <w:u w:val="none"/>
          </w:rPr>
          <w:t>Speciale Scholen voor Ingenieurs</w:t>
        </w:r>
      </w:hyperlink>
      <w:r w:rsidR="009A6EB4">
        <w:t>.</w:t>
      </w:r>
      <w:r w:rsidRPr="00935097">
        <w:rPr>
          <w:rFonts w:asciiTheme="minorHAnsi" w:hAnsiTheme="minorHAnsi" w:cstheme="minorHAnsi"/>
          <w:sz w:val="22"/>
          <w:szCs w:val="22"/>
        </w:rPr>
        <w:t xml:space="preserve"> </w:t>
      </w:r>
      <w:r w:rsidR="009A6EB4" w:rsidRPr="009A6EB4">
        <w:rPr>
          <w:rFonts w:asciiTheme="minorHAnsi" w:hAnsiTheme="minorHAnsi" w:cstheme="minorHAnsi"/>
          <w:sz w:val="22"/>
          <w:szCs w:val="22"/>
          <w:shd w:val="clear" w:color="auto" w:fill="FFFFFF"/>
        </w:rPr>
        <w:t xml:space="preserve">Hij legde er de basis van een zelfstandige opleiding tot ingenieur-architect en doceerde er tot 1910 de belangrijkste architectuurvakken. </w:t>
      </w:r>
      <w:r w:rsidR="00861751">
        <w:rPr>
          <w:rFonts w:asciiTheme="minorHAnsi" w:hAnsiTheme="minorHAnsi" w:cstheme="minorHAnsi"/>
          <w:sz w:val="22"/>
          <w:szCs w:val="22"/>
          <w:shd w:val="clear" w:color="auto" w:fill="FFFFFF"/>
        </w:rPr>
        <w:t xml:space="preserve">Hij werd er </w:t>
      </w:r>
      <w:r w:rsidRPr="009A6EB4">
        <w:rPr>
          <w:rFonts w:asciiTheme="minorHAnsi" w:hAnsiTheme="minorHAnsi" w:cstheme="minorHAnsi"/>
          <w:sz w:val="22"/>
          <w:szCs w:val="22"/>
        </w:rPr>
        <w:t xml:space="preserve">in 1881 </w:t>
      </w:r>
      <w:hyperlink r:id="rId208" w:tooltip="Decaan (universiteit)" w:history="1">
        <w:r w:rsidRPr="009A6EB4">
          <w:rPr>
            <w:rStyle w:val="Hyperlink"/>
            <w:rFonts w:asciiTheme="minorHAnsi" w:hAnsiTheme="minorHAnsi" w:cstheme="minorHAnsi"/>
            <w:color w:val="auto"/>
            <w:sz w:val="22"/>
            <w:szCs w:val="22"/>
            <w:u w:val="none"/>
          </w:rPr>
          <w:t>decaan</w:t>
        </w:r>
      </w:hyperlink>
      <w:r w:rsidRPr="009A6EB4">
        <w:rPr>
          <w:rFonts w:asciiTheme="minorHAnsi" w:hAnsiTheme="minorHAnsi" w:cstheme="minorHAnsi"/>
          <w:sz w:val="22"/>
          <w:szCs w:val="22"/>
        </w:rPr>
        <w:t xml:space="preserve"> van de </w:t>
      </w:r>
      <w:hyperlink r:id="rId209" w:tooltip="Faculteit (onderwijs)" w:history="1">
        <w:r w:rsidRPr="009A6EB4">
          <w:rPr>
            <w:rStyle w:val="Hyperlink"/>
            <w:rFonts w:asciiTheme="minorHAnsi" w:hAnsiTheme="minorHAnsi" w:cstheme="minorHAnsi"/>
            <w:color w:val="auto"/>
            <w:sz w:val="22"/>
            <w:szCs w:val="22"/>
            <w:u w:val="none"/>
          </w:rPr>
          <w:t>Faculteit</w:t>
        </w:r>
      </w:hyperlink>
      <w:r w:rsidRPr="009A6EB4">
        <w:rPr>
          <w:rFonts w:asciiTheme="minorHAnsi" w:hAnsiTheme="minorHAnsi" w:cstheme="minorHAnsi"/>
          <w:sz w:val="22"/>
          <w:szCs w:val="22"/>
        </w:rPr>
        <w:t xml:space="preserve"> der </w:t>
      </w:r>
      <w:hyperlink r:id="rId210" w:tooltip="Wetenschappen" w:history="1">
        <w:r w:rsidRPr="009A6EB4">
          <w:rPr>
            <w:rStyle w:val="Hyperlink"/>
            <w:rFonts w:asciiTheme="minorHAnsi" w:hAnsiTheme="minorHAnsi" w:cstheme="minorHAnsi"/>
            <w:color w:val="auto"/>
            <w:sz w:val="22"/>
            <w:szCs w:val="22"/>
            <w:u w:val="none"/>
          </w:rPr>
          <w:t>Wetenschappen</w:t>
        </w:r>
      </w:hyperlink>
      <w:r w:rsidR="009A6EB4" w:rsidRPr="009A6EB4">
        <w:rPr>
          <w:rFonts w:asciiTheme="minorHAnsi" w:hAnsiTheme="minorHAnsi" w:cstheme="minorHAnsi"/>
          <w:sz w:val="22"/>
          <w:szCs w:val="22"/>
        </w:rPr>
        <w:t xml:space="preserve"> van de Leuvense universiteit</w:t>
      </w:r>
      <w:r w:rsidRPr="009A6EB4">
        <w:rPr>
          <w:rFonts w:asciiTheme="minorHAnsi" w:hAnsiTheme="minorHAnsi" w:cstheme="minorHAnsi"/>
          <w:sz w:val="22"/>
          <w:szCs w:val="22"/>
        </w:rPr>
        <w:t xml:space="preserve">. </w:t>
      </w:r>
      <w:r w:rsidR="009A6EB4" w:rsidRPr="009A6EB4">
        <w:rPr>
          <w:rFonts w:asciiTheme="minorHAnsi" w:hAnsiTheme="minorHAnsi" w:cstheme="minorHAnsi"/>
          <w:sz w:val="22"/>
          <w:szCs w:val="22"/>
        </w:rPr>
        <w:br/>
      </w:r>
      <w:r w:rsidR="009A6EB4">
        <w:rPr>
          <w:rFonts w:asciiTheme="minorHAnsi" w:hAnsiTheme="minorHAnsi" w:cstheme="minorHAnsi"/>
          <w:sz w:val="22"/>
          <w:szCs w:val="22"/>
        </w:rPr>
        <w:br/>
      </w:r>
      <w:r w:rsidR="00016CF0" w:rsidRPr="00016CF0">
        <w:rPr>
          <w:rFonts w:asciiTheme="minorHAnsi" w:hAnsiTheme="minorHAnsi" w:cstheme="minorHAnsi"/>
          <w:sz w:val="22"/>
          <w:szCs w:val="22"/>
          <w:shd w:val="clear" w:color="auto" w:fill="FFFFFF"/>
        </w:rPr>
        <w:t xml:space="preserve">Van 1874 tot circa 1896 werkte hij ook als zelfstandig architect, voornamelijk in Leuven en </w:t>
      </w:r>
      <w:r w:rsidR="00861751">
        <w:rPr>
          <w:rFonts w:asciiTheme="minorHAnsi" w:hAnsiTheme="minorHAnsi" w:cstheme="minorHAnsi"/>
          <w:sz w:val="22"/>
          <w:szCs w:val="22"/>
          <w:shd w:val="clear" w:color="auto" w:fill="FFFFFF"/>
        </w:rPr>
        <w:t xml:space="preserve">hij </w:t>
      </w:r>
      <w:r w:rsidR="00016CF0" w:rsidRPr="00016CF0">
        <w:rPr>
          <w:rFonts w:asciiTheme="minorHAnsi" w:hAnsiTheme="minorHAnsi" w:cstheme="minorHAnsi"/>
          <w:sz w:val="22"/>
          <w:szCs w:val="22"/>
          <w:shd w:val="clear" w:color="auto" w:fill="FFFFFF"/>
        </w:rPr>
        <w:t>ontwikkelde zich tot een van de sleutelfiguren van de katholieke neogotische beweging in het laatste kwart van de 19de eeuw. Zowel voor zijn burgerlijke als kerkelijke architectuur hanteerde hij een coherente, streng orthodoxe neogotische stijl naar het voorbeeld van de Béthune en de Sint-Lucasscholen. Hij was voorstander van een ambachtelijke benadering van het bouwen met traditionele materialen en technieken maar stond ook open voor nieuwe technologieën</w:t>
      </w:r>
      <w:r w:rsidRPr="00016CF0">
        <w:rPr>
          <w:rFonts w:asciiTheme="minorHAnsi" w:hAnsiTheme="minorHAnsi" w:cstheme="minorHAnsi"/>
          <w:sz w:val="22"/>
          <w:szCs w:val="22"/>
        </w:rPr>
        <w:t xml:space="preserve">. </w:t>
      </w:r>
      <w:r w:rsidR="00016CF0" w:rsidRPr="00016CF0">
        <w:rPr>
          <w:rFonts w:asciiTheme="minorHAnsi" w:hAnsiTheme="minorHAnsi" w:cstheme="minorHAnsi"/>
          <w:sz w:val="22"/>
          <w:szCs w:val="22"/>
          <w:shd w:val="clear" w:color="auto" w:fill="FFFFFF"/>
        </w:rPr>
        <w:t>Een mooi voorbeeld hiervan was de zichtbare ijzeren spantstructuur van de inmiddels gesloopte Franciscus-van-Saleskerk te Luik (1888-89). Opmerkelijke realisaties binnen zijn invloedrijke en gediversifieerde oeuvre dat zowel nieuwbouw als verbouwingen omvatte zijn zeker de Sint-Julianakapel in Sint-Joost-ten-Node en de vele opdrachten voor de Leuvense universiteit waaronder het Anatomisch Theater van het Vesaliusinstituut(1876-77), het Justus Lipsiuscollege</w:t>
      </w:r>
      <w:r w:rsidRPr="00016CF0">
        <w:rPr>
          <w:rFonts w:asciiTheme="minorHAnsi" w:hAnsiTheme="minorHAnsi" w:cstheme="minorHAnsi"/>
          <w:sz w:val="22"/>
          <w:szCs w:val="22"/>
        </w:rPr>
        <w:t>,</w:t>
      </w:r>
      <w:r w:rsidR="00016CF0" w:rsidRPr="00016CF0">
        <w:rPr>
          <w:rFonts w:asciiTheme="minorHAnsi" w:hAnsiTheme="minorHAnsi" w:cstheme="minorHAnsi"/>
          <w:sz w:val="22"/>
          <w:szCs w:val="22"/>
          <w:shd w:val="clear" w:color="auto" w:fill="FFFFFF"/>
        </w:rPr>
        <w:t xml:space="preserve"> het Hoger Instituut voor Wijsbegeerte (1893-97), </w:t>
      </w:r>
      <w:r w:rsidRPr="00016CF0">
        <w:rPr>
          <w:rFonts w:asciiTheme="minorHAnsi" w:hAnsiTheme="minorHAnsi" w:cstheme="minorHAnsi"/>
          <w:sz w:val="22"/>
          <w:szCs w:val="22"/>
        </w:rPr>
        <w:t xml:space="preserve">het </w:t>
      </w:r>
      <w:hyperlink r:id="rId211" w:tooltip="Heilig Hartinstituut Heverlee" w:history="1">
        <w:r w:rsidRPr="00016CF0">
          <w:rPr>
            <w:rStyle w:val="Hyperlink"/>
            <w:rFonts w:asciiTheme="minorHAnsi" w:hAnsiTheme="minorHAnsi" w:cstheme="minorHAnsi"/>
            <w:color w:val="auto"/>
            <w:sz w:val="22"/>
            <w:szCs w:val="22"/>
            <w:u w:val="none"/>
          </w:rPr>
          <w:t>Heilig Hartinstituut Heverlee</w:t>
        </w:r>
      </w:hyperlink>
      <w:r w:rsidRPr="00016CF0">
        <w:rPr>
          <w:rFonts w:asciiTheme="minorHAnsi" w:hAnsiTheme="minorHAnsi" w:cstheme="minorHAnsi"/>
          <w:sz w:val="22"/>
          <w:szCs w:val="22"/>
        </w:rPr>
        <w:t>,  een feestzaal voor de Société Générale des Etudi</w:t>
      </w:r>
      <w:r w:rsidR="00861751">
        <w:rPr>
          <w:rFonts w:asciiTheme="minorHAnsi" w:hAnsiTheme="minorHAnsi" w:cstheme="minorHAnsi"/>
          <w:sz w:val="22"/>
          <w:szCs w:val="22"/>
        </w:rPr>
        <w:t>ants. Ook</w:t>
      </w:r>
      <w:r w:rsidRPr="00016CF0">
        <w:rPr>
          <w:rFonts w:asciiTheme="minorHAnsi" w:hAnsiTheme="minorHAnsi" w:cstheme="minorHAnsi"/>
          <w:sz w:val="22"/>
          <w:szCs w:val="22"/>
        </w:rPr>
        <w:t xml:space="preserve"> de eerste plannen voor het Landbouwkundig Instituut behoorden tot zijn werk. Doch ook op tal van andere plaatsen in België was hij actief. In </w:t>
      </w:r>
      <w:hyperlink r:id="rId212" w:tooltip="Diest" w:history="1">
        <w:r w:rsidRPr="00016CF0">
          <w:rPr>
            <w:rStyle w:val="Hyperlink"/>
            <w:rFonts w:asciiTheme="minorHAnsi" w:hAnsiTheme="minorHAnsi" w:cstheme="minorHAnsi"/>
            <w:color w:val="auto"/>
            <w:sz w:val="22"/>
            <w:szCs w:val="22"/>
            <w:u w:val="none"/>
          </w:rPr>
          <w:t>Diest</w:t>
        </w:r>
      </w:hyperlink>
      <w:r w:rsidRPr="00016CF0">
        <w:rPr>
          <w:rFonts w:asciiTheme="minorHAnsi" w:hAnsiTheme="minorHAnsi" w:cstheme="minorHAnsi"/>
          <w:sz w:val="22"/>
          <w:szCs w:val="22"/>
        </w:rPr>
        <w:t xml:space="preserve"> herstelde hij de </w:t>
      </w:r>
      <w:r w:rsidR="00337855">
        <w:rPr>
          <w:rFonts w:asciiTheme="minorHAnsi" w:hAnsiTheme="minorHAnsi" w:cstheme="minorHAnsi"/>
          <w:sz w:val="22"/>
          <w:szCs w:val="22"/>
        </w:rPr>
        <w:t>voorgevel van de Kruisherenkerk</w:t>
      </w:r>
      <w:r w:rsidRPr="00016CF0">
        <w:rPr>
          <w:rFonts w:asciiTheme="minorHAnsi" w:hAnsiTheme="minorHAnsi" w:cstheme="minorHAnsi"/>
          <w:sz w:val="22"/>
          <w:szCs w:val="22"/>
        </w:rPr>
        <w:t xml:space="preserve"> </w:t>
      </w:r>
      <w:r w:rsidR="009A6EB4" w:rsidRPr="00016CF0">
        <w:rPr>
          <w:rFonts w:asciiTheme="minorHAnsi" w:hAnsiTheme="minorHAnsi" w:cstheme="minorHAnsi"/>
          <w:sz w:val="22"/>
          <w:szCs w:val="22"/>
          <w:shd w:val="clear" w:color="auto" w:fill="FFFFFF"/>
        </w:rPr>
        <w:t>(18</w:t>
      </w:r>
      <w:r w:rsidR="00337855">
        <w:rPr>
          <w:rFonts w:asciiTheme="minorHAnsi" w:hAnsiTheme="minorHAnsi" w:cstheme="minorHAnsi"/>
          <w:sz w:val="22"/>
          <w:szCs w:val="22"/>
          <w:shd w:val="clear" w:color="auto" w:fill="FFFFFF"/>
        </w:rPr>
        <w:t>78-89).</w:t>
      </w:r>
    </w:p>
    <w:p w:rsidR="00455C51" w:rsidRPr="00935097" w:rsidRDefault="00337855" w:rsidP="00455C51">
      <w:pPr>
        <w:pStyle w:val="Normaalweb"/>
        <w:spacing w:before="120" w:beforeAutospacing="0" w:after="120" w:afterAutospacing="0" w:line="276" w:lineRule="auto"/>
        <w:rPr>
          <w:rFonts w:asciiTheme="minorHAnsi" w:hAnsiTheme="minorHAnsi" w:cstheme="minorHAnsi"/>
          <w:sz w:val="22"/>
          <w:szCs w:val="22"/>
        </w:rPr>
      </w:pPr>
      <w:r>
        <w:rPr>
          <w:rFonts w:asciiTheme="minorHAnsi" w:hAnsiTheme="minorHAnsi" w:cstheme="minorHAnsi"/>
          <w:sz w:val="22"/>
          <w:szCs w:val="22"/>
          <w:shd w:val="clear" w:color="auto" w:fill="FFFFFF"/>
        </w:rPr>
        <w:lastRenderedPageBreak/>
        <w:t>Naast zijn belang voor de neo-gotische architectuur in België, speelde Helleputte ook een belangrijke rol in de Belgische politiek als volksvertegenwoordiger</w:t>
      </w:r>
      <w:r w:rsidR="00455C51">
        <w:rPr>
          <w:rFonts w:asciiTheme="minorHAnsi" w:hAnsiTheme="minorHAnsi" w:cstheme="minorHAnsi"/>
          <w:sz w:val="22"/>
          <w:szCs w:val="22"/>
          <w:shd w:val="clear" w:color="auto" w:fill="FFFFFF"/>
        </w:rPr>
        <w:t xml:space="preserve"> (tot zijn dood in 1925) en minister op verschillende departementen.</w:t>
      </w:r>
      <w:r w:rsidR="00455C51" w:rsidRPr="00455C51">
        <w:rPr>
          <w:rFonts w:asciiTheme="minorHAnsi" w:hAnsiTheme="minorHAnsi" w:cstheme="minorHAnsi"/>
          <w:sz w:val="22"/>
          <w:szCs w:val="22"/>
        </w:rPr>
        <w:t xml:space="preserve"> </w:t>
      </w:r>
      <w:r w:rsidR="00455C51">
        <w:rPr>
          <w:rFonts w:asciiTheme="minorHAnsi" w:hAnsiTheme="minorHAnsi" w:cstheme="minorHAnsi"/>
          <w:sz w:val="22"/>
          <w:szCs w:val="22"/>
        </w:rPr>
        <w:br/>
      </w:r>
      <w:r w:rsidR="00455C51" w:rsidRPr="00935097">
        <w:rPr>
          <w:rFonts w:asciiTheme="minorHAnsi" w:hAnsiTheme="minorHAnsi" w:cstheme="minorHAnsi"/>
          <w:sz w:val="22"/>
          <w:szCs w:val="22"/>
        </w:rPr>
        <w:t xml:space="preserve">In de Kamer verwierf Helleputte een </w:t>
      </w:r>
      <w:hyperlink r:id="rId213" w:tooltip="Flamingant" w:history="1">
        <w:r w:rsidR="00455C51" w:rsidRPr="00935097">
          <w:rPr>
            <w:rStyle w:val="Hyperlink"/>
            <w:rFonts w:asciiTheme="minorHAnsi" w:hAnsiTheme="minorHAnsi" w:cstheme="minorHAnsi"/>
            <w:color w:val="auto"/>
            <w:sz w:val="22"/>
            <w:szCs w:val="22"/>
            <w:u w:val="none"/>
          </w:rPr>
          <w:t>flamingantische</w:t>
        </w:r>
      </w:hyperlink>
      <w:r w:rsidR="00455C51" w:rsidRPr="00935097">
        <w:rPr>
          <w:rFonts w:asciiTheme="minorHAnsi" w:hAnsiTheme="minorHAnsi" w:cstheme="minorHAnsi"/>
          <w:sz w:val="22"/>
          <w:szCs w:val="22"/>
        </w:rPr>
        <w:t xml:space="preserve"> reputatie</w:t>
      </w:r>
      <w:r w:rsidR="00455C51">
        <w:rPr>
          <w:rFonts w:asciiTheme="minorHAnsi" w:hAnsiTheme="minorHAnsi" w:cstheme="minorHAnsi"/>
          <w:sz w:val="22"/>
          <w:szCs w:val="22"/>
        </w:rPr>
        <w:t xml:space="preserve">. </w:t>
      </w:r>
      <w:r w:rsidR="00455C51" w:rsidRPr="00935097">
        <w:rPr>
          <w:rFonts w:asciiTheme="minorHAnsi" w:hAnsiTheme="minorHAnsi" w:cstheme="minorHAnsi"/>
          <w:sz w:val="22"/>
          <w:szCs w:val="22"/>
        </w:rPr>
        <w:t xml:space="preserve">Sommige maatregelen van Helleputte leidden tot heftig verzet van de </w:t>
      </w:r>
      <w:hyperlink r:id="rId214" w:tooltip="Waalse Beweging" w:history="1">
        <w:r w:rsidR="00455C51" w:rsidRPr="00935097">
          <w:rPr>
            <w:rStyle w:val="Hyperlink"/>
            <w:rFonts w:asciiTheme="minorHAnsi" w:hAnsiTheme="minorHAnsi" w:cstheme="minorHAnsi"/>
            <w:color w:val="auto"/>
            <w:sz w:val="22"/>
            <w:szCs w:val="22"/>
            <w:u w:val="none"/>
          </w:rPr>
          <w:t>Waalse Beweging</w:t>
        </w:r>
      </w:hyperlink>
      <w:r w:rsidR="00455C51" w:rsidRPr="00935097">
        <w:rPr>
          <w:rFonts w:asciiTheme="minorHAnsi" w:hAnsiTheme="minorHAnsi" w:cstheme="minorHAnsi"/>
          <w:sz w:val="22"/>
          <w:szCs w:val="22"/>
        </w:rPr>
        <w:t>, zoals de invoering van een tweetalige spoorgids en de eis van tweetalige loketambtenaren in de Brusselse agglomeratie.</w:t>
      </w:r>
      <w:r w:rsidR="00455C51" w:rsidRPr="00455C51">
        <w:rPr>
          <w:rFonts w:asciiTheme="minorHAnsi" w:hAnsiTheme="minorHAnsi" w:cstheme="minorHAnsi"/>
          <w:sz w:val="22"/>
          <w:szCs w:val="22"/>
        </w:rPr>
        <w:t xml:space="preserve"> </w:t>
      </w:r>
      <w:r w:rsidR="00455C51" w:rsidRPr="00935097">
        <w:rPr>
          <w:rFonts w:asciiTheme="minorHAnsi" w:hAnsiTheme="minorHAnsi" w:cstheme="minorHAnsi"/>
          <w:sz w:val="22"/>
          <w:szCs w:val="22"/>
        </w:rPr>
        <w:t xml:space="preserve">Toen de Belgische regering tijdens de </w:t>
      </w:r>
      <w:hyperlink r:id="rId215" w:tooltip="Eerste Wereldoorlog" w:history="1">
        <w:r w:rsidR="00455C51" w:rsidRPr="00935097">
          <w:rPr>
            <w:rStyle w:val="Hyperlink"/>
            <w:rFonts w:asciiTheme="minorHAnsi" w:hAnsiTheme="minorHAnsi" w:cstheme="minorHAnsi"/>
            <w:color w:val="auto"/>
            <w:sz w:val="22"/>
            <w:szCs w:val="22"/>
            <w:u w:val="none"/>
          </w:rPr>
          <w:t>Eerste Wereldoorlog</w:t>
        </w:r>
      </w:hyperlink>
      <w:r w:rsidR="00455C51" w:rsidRPr="00935097">
        <w:rPr>
          <w:rFonts w:asciiTheme="minorHAnsi" w:hAnsiTheme="minorHAnsi" w:cstheme="minorHAnsi"/>
          <w:sz w:val="22"/>
          <w:szCs w:val="22"/>
        </w:rPr>
        <w:t xml:space="preserve"> in ballingschap in </w:t>
      </w:r>
      <w:hyperlink r:id="rId216" w:tooltip="Le Havre" w:history="1">
        <w:r w:rsidR="00455C51" w:rsidRPr="00935097">
          <w:rPr>
            <w:rStyle w:val="Hyperlink"/>
            <w:rFonts w:asciiTheme="minorHAnsi" w:hAnsiTheme="minorHAnsi" w:cstheme="minorHAnsi"/>
            <w:color w:val="auto"/>
            <w:sz w:val="22"/>
            <w:szCs w:val="22"/>
            <w:u w:val="none"/>
          </w:rPr>
          <w:t>Le Havre</w:t>
        </w:r>
      </w:hyperlink>
      <w:r w:rsidR="00455C51" w:rsidRPr="00935097">
        <w:rPr>
          <w:rFonts w:asciiTheme="minorHAnsi" w:hAnsiTheme="minorHAnsi" w:cstheme="minorHAnsi"/>
          <w:sz w:val="22"/>
          <w:szCs w:val="22"/>
        </w:rPr>
        <w:t xml:space="preserve"> verbleef, verzette Helleputte zich tegen de opname van de liberalen en socialisten in de regering. Tevens kantte hij zich tegen een bondgenootschap met de geallieerden, dat hij als een schending van de Belgische neutraliteit beschouwde en tegen het ontslag van zittende ministers of het uitschakelen van het Belgische parlement. Ook vroeg hij tevergeefs om de vorming van Vlaamse eenheden om zo de flamingantische onrust in het leger te beëindigen. In </w:t>
      </w:r>
      <w:hyperlink r:id="rId217" w:tooltip="1912" w:history="1">
        <w:r w:rsidR="00455C51" w:rsidRPr="00935097">
          <w:rPr>
            <w:rStyle w:val="Hyperlink"/>
            <w:rFonts w:asciiTheme="minorHAnsi" w:hAnsiTheme="minorHAnsi" w:cstheme="minorHAnsi"/>
            <w:color w:val="auto"/>
            <w:sz w:val="22"/>
            <w:szCs w:val="22"/>
            <w:u w:val="none"/>
          </w:rPr>
          <w:t>1912</w:t>
        </w:r>
      </w:hyperlink>
      <w:r w:rsidR="00455C51" w:rsidRPr="00935097">
        <w:rPr>
          <w:rFonts w:asciiTheme="minorHAnsi" w:hAnsiTheme="minorHAnsi" w:cstheme="minorHAnsi"/>
          <w:sz w:val="22"/>
          <w:szCs w:val="22"/>
        </w:rPr>
        <w:t xml:space="preserve"> werd Helleputte benoemd tot </w:t>
      </w:r>
      <w:hyperlink r:id="rId218" w:tooltip="Minister van Staat (België)" w:history="1">
        <w:r w:rsidR="00455C51" w:rsidRPr="00935097">
          <w:rPr>
            <w:rStyle w:val="Hyperlink"/>
            <w:rFonts w:asciiTheme="minorHAnsi" w:hAnsiTheme="minorHAnsi" w:cstheme="minorHAnsi"/>
            <w:color w:val="auto"/>
            <w:sz w:val="22"/>
            <w:szCs w:val="22"/>
            <w:u w:val="none"/>
          </w:rPr>
          <w:t>minister van Staat</w:t>
        </w:r>
      </w:hyperlink>
      <w:r w:rsidR="00455C51" w:rsidRPr="00935097">
        <w:rPr>
          <w:rFonts w:asciiTheme="minorHAnsi" w:hAnsiTheme="minorHAnsi" w:cstheme="minorHAnsi"/>
          <w:sz w:val="22"/>
          <w:szCs w:val="22"/>
        </w:rPr>
        <w:t xml:space="preserve">. </w:t>
      </w:r>
    </w:p>
    <w:p w:rsidR="00455C51" w:rsidRPr="00935097" w:rsidRDefault="00455C51" w:rsidP="00455C51">
      <w:pPr>
        <w:pStyle w:val="Normaalweb"/>
        <w:spacing w:before="120" w:beforeAutospacing="0" w:after="120" w:afterAutospacing="0" w:line="276" w:lineRule="auto"/>
        <w:rPr>
          <w:rFonts w:asciiTheme="minorHAnsi" w:hAnsiTheme="minorHAnsi" w:cstheme="minorHAnsi"/>
          <w:sz w:val="22"/>
          <w:szCs w:val="22"/>
        </w:rPr>
      </w:pPr>
      <w:r w:rsidRPr="00935097">
        <w:rPr>
          <w:rFonts w:asciiTheme="minorHAnsi" w:hAnsiTheme="minorHAnsi" w:cstheme="minorHAnsi"/>
          <w:sz w:val="22"/>
          <w:szCs w:val="22"/>
        </w:rPr>
        <w:t xml:space="preserve">Na de oorlog was Helleputte in het parlement lid van de </w:t>
      </w:r>
      <w:r w:rsidRPr="00935097">
        <w:rPr>
          <w:rFonts w:asciiTheme="minorHAnsi" w:hAnsiTheme="minorHAnsi" w:cstheme="minorHAnsi"/>
          <w:i/>
          <w:iCs/>
          <w:sz w:val="22"/>
          <w:szCs w:val="22"/>
        </w:rPr>
        <w:t>Katholieke Vlaamsche Kamergroep</w:t>
      </w:r>
      <w:r w:rsidRPr="00935097">
        <w:rPr>
          <w:rFonts w:asciiTheme="minorHAnsi" w:hAnsiTheme="minorHAnsi" w:cstheme="minorHAnsi"/>
          <w:sz w:val="22"/>
          <w:szCs w:val="22"/>
        </w:rPr>
        <w:t xml:space="preserve">, waar hij de radicalere vleugel rond </w:t>
      </w:r>
      <w:hyperlink r:id="rId219" w:tooltip="Frans Van Cauwelaert" w:history="1">
        <w:r w:rsidRPr="00935097">
          <w:rPr>
            <w:rStyle w:val="Hyperlink"/>
            <w:rFonts w:asciiTheme="minorHAnsi" w:hAnsiTheme="minorHAnsi" w:cstheme="minorHAnsi"/>
            <w:color w:val="auto"/>
            <w:sz w:val="22"/>
            <w:szCs w:val="22"/>
            <w:u w:val="none"/>
          </w:rPr>
          <w:t>Frans Van Cauwelaert</w:t>
        </w:r>
      </w:hyperlink>
      <w:r w:rsidRPr="00935097">
        <w:rPr>
          <w:rFonts w:asciiTheme="minorHAnsi" w:hAnsiTheme="minorHAnsi" w:cstheme="minorHAnsi"/>
          <w:sz w:val="22"/>
          <w:szCs w:val="22"/>
        </w:rPr>
        <w:t xml:space="preserve"> meermaals afremde. Als voorzitter van de Boerenbond speelde hij in 1921 eveneens een belangrijke rol in de stichting van het </w:t>
      </w:r>
      <w:hyperlink r:id="rId220" w:tooltip="Katholiek Verbond van België" w:history="1">
        <w:r w:rsidRPr="00935097">
          <w:rPr>
            <w:rStyle w:val="Hyperlink"/>
            <w:rFonts w:asciiTheme="minorHAnsi" w:hAnsiTheme="minorHAnsi" w:cstheme="minorHAnsi"/>
            <w:color w:val="auto"/>
            <w:sz w:val="22"/>
            <w:szCs w:val="22"/>
            <w:u w:val="none"/>
          </w:rPr>
          <w:t>Katholieke Unie</w:t>
        </w:r>
      </w:hyperlink>
      <w:r w:rsidRPr="00935097">
        <w:rPr>
          <w:rFonts w:asciiTheme="minorHAnsi" w:hAnsiTheme="minorHAnsi" w:cstheme="minorHAnsi"/>
          <w:sz w:val="22"/>
          <w:szCs w:val="22"/>
        </w:rPr>
        <w:t xml:space="preserve">, de federatie van standsorganisaties binnen de Katholieke Partij. </w:t>
      </w:r>
    </w:p>
    <w:p w:rsidR="00455C51" w:rsidRPr="00935097" w:rsidRDefault="00455C51" w:rsidP="00455C51">
      <w:pPr>
        <w:pStyle w:val="Normaalweb"/>
        <w:spacing w:before="120" w:beforeAutospacing="0" w:after="120" w:afterAutospacing="0" w:line="276" w:lineRule="auto"/>
        <w:rPr>
          <w:rFonts w:asciiTheme="minorHAnsi" w:hAnsiTheme="minorHAnsi" w:cstheme="minorHAnsi"/>
          <w:sz w:val="22"/>
          <w:szCs w:val="22"/>
        </w:rPr>
      </w:pPr>
      <w:r w:rsidRPr="00935097">
        <w:rPr>
          <w:rFonts w:asciiTheme="minorHAnsi" w:hAnsiTheme="minorHAnsi" w:cstheme="minorHAnsi"/>
          <w:sz w:val="22"/>
          <w:szCs w:val="22"/>
        </w:rPr>
        <w:t xml:space="preserve">De politicus Joris Helleputte ging de geschiedenis in als een Vlaams </w:t>
      </w:r>
      <w:hyperlink r:id="rId221" w:tooltip="Klerikalisme" w:history="1">
        <w:r w:rsidRPr="00935097">
          <w:rPr>
            <w:rStyle w:val="Hyperlink"/>
            <w:rFonts w:asciiTheme="minorHAnsi" w:hAnsiTheme="minorHAnsi" w:cstheme="minorHAnsi"/>
            <w:color w:val="auto"/>
            <w:sz w:val="22"/>
            <w:szCs w:val="22"/>
            <w:u w:val="none"/>
          </w:rPr>
          <w:t>klerikaal</w:t>
        </w:r>
      </w:hyperlink>
      <w:r w:rsidRPr="00935097">
        <w:rPr>
          <w:rFonts w:asciiTheme="minorHAnsi" w:hAnsiTheme="minorHAnsi" w:cstheme="minorHAnsi"/>
          <w:sz w:val="22"/>
          <w:szCs w:val="22"/>
        </w:rPr>
        <w:t xml:space="preserve"> politicus die naam maakte met scherpe redevoeringen in en buiten het parlement, maar die later als minister zijn ambities niet kon waarmaken. </w:t>
      </w:r>
    </w:p>
    <w:p w:rsidR="00935097" w:rsidRPr="00935097" w:rsidRDefault="00016CF0" w:rsidP="00455C51">
      <w:pPr>
        <w:pStyle w:val="Normaalweb"/>
        <w:spacing w:before="120" w:beforeAutospacing="0" w:after="120" w:afterAutospacing="0" w:line="276" w:lineRule="auto"/>
        <w:rPr>
          <w:rFonts w:asciiTheme="minorHAnsi" w:hAnsiTheme="minorHAnsi" w:cstheme="minorHAnsi"/>
          <w:sz w:val="22"/>
          <w:szCs w:val="22"/>
        </w:rPr>
      </w:pPr>
      <w:r w:rsidRPr="00016CF0">
        <w:rPr>
          <w:rFonts w:asciiTheme="minorHAnsi" w:hAnsiTheme="minorHAnsi" w:cstheme="minorHAnsi"/>
          <w:sz w:val="22"/>
          <w:szCs w:val="22"/>
          <w:shd w:val="clear" w:color="auto" w:fill="FFFFFF"/>
        </w:rPr>
        <w:br/>
      </w:r>
    </w:p>
    <w:p w:rsidR="00762D3E" w:rsidRPr="00935097" w:rsidRDefault="00762D3E" w:rsidP="00935097">
      <w:pPr>
        <w:pStyle w:val="Normaalweb"/>
        <w:spacing w:line="276" w:lineRule="auto"/>
        <w:rPr>
          <w:rFonts w:asciiTheme="minorHAnsi" w:hAnsiTheme="minorHAnsi" w:cstheme="minorHAnsi"/>
          <w:sz w:val="22"/>
          <w:szCs w:val="22"/>
          <w:lang w:val="nl-NL"/>
        </w:rPr>
      </w:pPr>
      <w:r>
        <w:rPr>
          <w:rFonts w:asciiTheme="minorHAnsi" w:hAnsiTheme="minorHAnsi" w:cstheme="minorHAnsi"/>
          <w:sz w:val="22"/>
          <w:szCs w:val="22"/>
          <w:lang w:val="nl-NL"/>
        </w:rPr>
        <w:br/>
      </w:r>
      <w:r w:rsidR="006A2A75">
        <w:rPr>
          <w:rFonts w:asciiTheme="minorHAnsi" w:hAnsiTheme="minorHAnsi" w:cstheme="minorHAnsi"/>
          <w:sz w:val="22"/>
          <w:szCs w:val="22"/>
          <w:lang w:val="nl-NL"/>
        </w:rPr>
        <w:t>6.2.3</w:t>
      </w:r>
      <w:r w:rsidR="00324338">
        <w:rPr>
          <w:rFonts w:asciiTheme="minorHAnsi" w:hAnsiTheme="minorHAnsi" w:cstheme="minorHAnsi"/>
          <w:sz w:val="22"/>
          <w:szCs w:val="22"/>
          <w:lang w:val="nl-NL"/>
        </w:rPr>
        <w:t xml:space="preserve"> </w:t>
      </w:r>
      <w:r w:rsidR="00CA3777" w:rsidRPr="00935097">
        <w:rPr>
          <w:rFonts w:asciiTheme="minorHAnsi" w:hAnsiTheme="minorHAnsi" w:cstheme="minorHAnsi"/>
          <w:sz w:val="22"/>
          <w:szCs w:val="22"/>
          <w:lang w:val="nl-NL"/>
        </w:rPr>
        <w:t xml:space="preserve"> </w:t>
      </w:r>
      <w:r w:rsidR="00905AEF">
        <w:rPr>
          <w:rFonts w:asciiTheme="minorHAnsi" w:hAnsiTheme="minorHAnsi" w:cstheme="minorHAnsi"/>
          <w:sz w:val="22"/>
          <w:szCs w:val="22"/>
          <w:lang w:val="nl-NL"/>
        </w:rPr>
        <w:t xml:space="preserve">Louis </w:t>
      </w:r>
      <w:r w:rsidRPr="00935097">
        <w:rPr>
          <w:rFonts w:asciiTheme="minorHAnsi" w:hAnsiTheme="minorHAnsi" w:cstheme="minorHAnsi"/>
          <w:sz w:val="22"/>
          <w:szCs w:val="22"/>
          <w:lang w:val="nl-NL"/>
        </w:rPr>
        <w:t>Dela</w:t>
      </w:r>
      <w:r w:rsidR="00935097">
        <w:rPr>
          <w:rFonts w:asciiTheme="minorHAnsi" w:hAnsiTheme="minorHAnsi" w:cstheme="minorHAnsi"/>
          <w:sz w:val="22"/>
          <w:szCs w:val="22"/>
          <w:lang w:val="nl-NL"/>
        </w:rPr>
        <w:t>c</w:t>
      </w:r>
      <w:r w:rsidRPr="00935097">
        <w:rPr>
          <w:rFonts w:asciiTheme="minorHAnsi" w:hAnsiTheme="minorHAnsi" w:cstheme="minorHAnsi"/>
          <w:sz w:val="22"/>
          <w:szCs w:val="22"/>
          <w:lang w:val="nl-NL"/>
        </w:rPr>
        <w:t>enserie.</w:t>
      </w:r>
    </w:p>
    <w:p w:rsidR="00935097" w:rsidRPr="00935097" w:rsidRDefault="00935097" w:rsidP="00935097">
      <w:pPr>
        <w:pStyle w:val="Normaalweb"/>
        <w:spacing w:before="120" w:beforeAutospacing="0" w:after="120" w:afterAutospacing="0" w:line="276" w:lineRule="auto"/>
        <w:rPr>
          <w:rFonts w:asciiTheme="minorHAnsi" w:hAnsiTheme="minorHAnsi" w:cstheme="minorHAnsi"/>
          <w:sz w:val="22"/>
          <w:szCs w:val="22"/>
        </w:rPr>
      </w:pPr>
      <w:r w:rsidRPr="00935097">
        <w:rPr>
          <w:rFonts w:asciiTheme="minorHAnsi" w:hAnsiTheme="minorHAnsi" w:cstheme="minorHAnsi"/>
          <w:sz w:val="22"/>
          <w:szCs w:val="22"/>
        </w:rPr>
        <w:t>Louis Delacenserie</w:t>
      </w:r>
      <w:r>
        <w:rPr>
          <w:rFonts w:asciiTheme="minorHAnsi" w:hAnsiTheme="minorHAnsi" w:cstheme="minorHAnsi"/>
          <w:sz w:val="22"/>
          <w:szCs w:val="22"/>
        </w:rPr>
        <w:t xml:space="preserve"> (zijn naam wordt op verschillende manieren geschreven)</w:t>
      </w:r>
      <w:r w:rsidR="00BB15FA">
        <w:rPr>
          <w:rStyle w:val="Voetnootmarkering"/>
          <w:rFonts w:asciiTheme="minorHAnsi" w:hAnsiTheme="minorHAnsi" w:cstheme="minorHAnsi"/>
          <w:sz w:val="22"/>
          <w:szCs w:val="22"/>
        </w:rPr>
        <w:footnoteReference w:id="46"/>
      </w:r>
      <w:r w:rsidRPr="00935097">
        <w:rPr>
          <w:rFonts w:asciiTheme="minorHAnsi" w:hAnsiTheme="minorHAnsi" w:cstheme="minorHAnsi"/>
          <w:sz w:val="22"/>
          <w:szCs w:val="22"/>
        </w:rPr>
        <w:t xml:space="preserve"> </w:t>
      </w:r>
      <w:r w:rsidR="001A0781">
        <w:rPr>
          <w:rFonts w:asciiTheme="minorHAnsi" w:hAnsiTheme="minorHAnsi" w:cstheme="minorHAnsi"/>
          <w:sz w:val="22"/>
          <w:szCs w:val="22"/>
        </w:rPr>
        <w:t>werd in Brugge geboren  op 27 s</w:t>
      </w:r>
      <w:r w:rsidR="00AB3BAC">
        <w:rPr>
          <w:rFonts w:asciiTheme="minorHAnsi" w:hAnsiTheme="minorHAnsi" w:cstheme="minorHAnsi"/>
          <w:sz w:val="22"/>
          <w:szCs w:val="22"/>
        </w:rPr>
        <w:t xml:space="preserve">eptember 1838 en hij overleed in dezelfde stad op 2 september 1909. </w:t>
      </w:r>
      <w:r w:rsidRPr="00935097">
        <w:rPr>
          <w:rFonts w:asciiTheme="minorHAnsi" w:hAnsiTheme="minorHAnsi" w:cstheme="minorHAnsi"/>
          <w:sz w:val="22"/>
          <w:szCs w:val="22"/>
        </w:rPr>
        <w:t xml:space="preserve">Zijn </w:t>
      </w:r>
      <w:r w:rsidR="00DE79FD">
        <w:rPr>
          <w:rFonts w:asciiTheme="minorHAnsi" w:hAnsiTheme="minorHAnsi" w:cstheme="minorHAnsi"/>
          <w:sz w:val="22"/>
          <w:szCs w:val="22"/>
        </w:rPr>
        <w:t xml:space="preserve">vader Louis-Gaspard </w:t>
      </w:r>
      <w:r w:rsidRPr="00935097">
        <w:rPr>
          <w:rFonts w:asciiTheme="minorHAnsi" w:hAnsiTheme="minorHAnsi" w:cstheme="minorHAnsi"/>
          <w:sz w:val="22"/>
          <w:szCs w:val="22"/>
        </w:rPr>
        <w:t xml:space="preserve"> was binnenschipper, gevestigd in </w:t>
      </w:r>
      <w:hyperlink r:id="rId222" w:tooltip="Doornik" w:history="1">
        <w:r w:rsidRPr="00935097">
          <w:rPr>
            <w:rStyle w:val="Hyperlink"/>
            <w:rFonts w:asciiTheme="minorHAnsi" w:hAnsiTheme="minorHAnsi" w:cstheme="minorHAnsi"/>
            <w:color w:val="auto"/>
            <w:sz w:val="22"/>
            <w:szCs w:val="22"/>
            <w:u w:val="none"/>
          </w:rPr>
          <w:t>Doornik</w:t>
        </w:r>
      </w:hyperlink>
      <w:r w:rsidRPr="00935097">
        <w:rPr>
          <w:rFonts w:asciiTheme="minorHAnsi" w:hAnsiTheme="minorHAnsi" w:cstheme="minorHAnsi"/>
          <w:sz w:val="22"/>
          <w:szCs w:val="22"/>
        </w:rPr>
        <w:t xml:space="preserve">. </w:t>
      </w:r>
      <w:r w:rsidR="00AB3BAC">
        <w:rPr>
          <w:rFonts w:asciiTheme="minorHAnsi" w:hAnsiTheme="minorHAnsi" w:cstheme="minorHAnsi"/>
          <w:sz w:val="22"/>
          <w:szCs w:val="22"/>
        </w:rPr>
        <w:t>Zijn moeder</w:t>
      </w:r>
      <w:r w:rsidRPr="00935097">
        <w:rPr>
          <w:rFonts w:asciiTheme="minorHAnsi" w:hAnsiTheme="minorHAnsi" w:cstheme="minorHAnsi"/>
          <w:sz w:val="22"/>
          <w:szCs w:val="22"/>
        </w:rPr>
        <w:t xml:space="preserve"> Marie-Anne-Th</w:t>
      </w:r>
      <w:r w:rsidR="00AB3BAC">
        <w:rPr>
          <w:rFonts w:asciiTheme="minorHAnsi" w:hAnsiTheme="minorHAnsi" w:cstheme="minorHAnsi"/>
          <w:sz w:val="22"/>
          <w:szCs w:val="22"/>
        </w:rPr>
        <w:t>érèse Descamps  was</w:t>
      </w:r>
      <w:r w:rsidR="00DE79FD">
        <w:rPr>
          <w:rFonts w:asciiTheme="minorHAnsi" w:hAnsiTheme="minorHAnsi" w:cstheme="minorHAnsi"/>
          <w:sz w:val="22"/>
          <w:szCs w:val="22"/>
        </w:rPr>
        <w:t xml:space="preserve"> </w:t>
      </w:r>
      <w:r w:rsidRPr="00935097">
        <w:rPr>
          <w:rFonts w:asciiTheme="minorHAnsi" w:hAnsiTheme="minorHAnsi" w:cstheme="minorHAnsi"/>
          <w:sz w:val="22"/>
          <w:szCs w:val="22"/>
        </w:rPr>
        <w:t xml:space="preserve"> de dochter van de Brugse handelaar in kalk en bouwmaterialen Pieter Descamps</w:t>
      </w:r>
      <w:r w:rsidR="00AB3BAC">
        <w:rPr>
          <w:rFonts w:asciiTheme="minorHAnsi" w:hAnsiTheme="minorHAnsi" w:cstheme="minorHAnsi"/>
          <w:sz w:val="22"/>
          <w:szCs w:val="22"/>
        </w:rPr>
        <w:t>.</w:t>
      </w:r>
      <w:r w:rsidRPr="00935097">
        <w:rPr>
          <w:rFonts w:asciiTheme="minorHAnsi" w:hAnsiTheme="minorHAnsi" w:cstheme="minorHAnsi"/>
          <w:sz w:val="22"/>
          <w:szCs w:val="22"/>
        </w:rPr>
        <w:t xml:space="preserve"> Kort na diens dood nam Delacenserie de zaak over. Het jonge paar Delacenserie-Descamps woonde </w:t>
      </w:r>
      <w:r w:rsidR="00AB3BAC">
        <w:rPr>
          <w:rFonts w:asciiTheme="minorHAnsi" w:hAnsiTheme="minorHAnsi" w:cstheme="minorHAnsi"/>
          <w:sz w:val="22"/>
          <w:szCs w:val="22"/>
        </w:rPr>
        <w:t xml:space="preserve">in </w:t>
      </w:r>
      <w:r w:rsidRPr="00935097">
        <w:rPr>
          <w:rFonts w:asciiTheme="minorHAnsi" w:hAnsiTheme="minorHAnsi" w:cstheme="minorHAnsi"/>
          <w:sz w:val="22"/>
          <w:szCs w:val="22"/>
        </w:rPr>
        <w:t xml:space="preserve"> het huis </w:t>
      </w:r>
      <w:r w:rsidR="00AB3BAC">
        <w:rPr>
          <w:rFonts w:asciiTheme="minorHAnsi" w:hAnsiTheme="minorHAnsi" w:cstheme="minorHAnsi"/>
          <w:sz w:val="22"/>
          <w:szCs w:val="22"/>
        </w:rPr>
        <w:t xml:space="preserve">aan de </w:t>
      </w:r>
      <w:r w:rsidRPr="00935097">
        <w:rPr>
          <w:rFonts w:asciiTheme="minorHAnsi" w:hAnsiTheme="minorHAnsi" w:cstheme="minorHAnsi"/>
          <w:sz w:val="22"/>
          <w:szCs w:val="22"/>
        </w:rPr>
        <w:t xml:space="preserve">Verversdijk 24. </w:t>
      </w:r>
    </w:p>
    <w:p w:rsidR="00935097" w:rsidRPr="00935097" w:rsidRDefault="00AB3BAC" w:rsidP="00935097">
      <w:pPr>
        <w:pStyle w:val="Normaalweb"/>
        <w:spacing w:before="120" w:beforeAutospacing="0" w:after="120" w:afterAutospacing="0" w:line="276" w:lineRule="auto"/>
        <w:rPr>
          <w:rFonts w:asciiTheme="minorHAnsi" w:hAnsiTheme="minorHAnsi" w:cstheme="minorHAnsi"/>
          <w:sz w:val="22"/>
          <w:szCs w:val="22"/>
        </w:rPr>
      </w:pPr>
      <w:r w:rsidRPr="00935097">
        <w:rPr>
          <w:rFonts w:asciiTheme="minorHAnsi" w:hAnsiTheme="minorHAnsi" w:cstheme="minorHAnsi"/>
          <w:sz w:val="22"/>
          <w:szCs w:val="22"/>
        </w:rPr>
        <w:t xml:space="preserve">Hij </w:t>
      </w:r>
      <w:r w:rsidR="00935097" w:rsidRPr="00935097">
        <w:rPr>
          <w:rFonts w:asciiTheme="minorHAnsi" w:hAnsiTheme="minorHAnsi" w:cstheme="minorHAnsi"/>
          <w:sz w:val="22"/>
          <w:szCs w:val="22"/>
        </w:rPr>
        <w:t>kreeg</w:t>
      </w:r>
      <w:r>
        <w:rPr>
          <w:rFonts w:asciiTheme="minorHAnsi" w:hAnsiTheme="minorHAnsi" w:cstheme="minorHAnsi"/>
          <w:sz w:val="22"/>
          <w:szCs w:val="22"/>
        </w:rPr>
        <w:t xml:space="preserve"> </w:t>
      </w:r>
      <w:r w:rsidR="00935097" w:rsidRPr="00935097">
        <w:rPr>
          <w:rFonts w:asciiTheme="minorHAnsi" w:hAnsiTheme="minorHAnsi" w:cstheme="minorHAnsi"/>
          <w:sz w:val="22"/>
          <w:szCs w:val="22"/>
        </w:rPr>
        <w:t xml:space="preserve"> van </w:t>
      </w:r>
      <w:r w:rsidR="00207FA7">
        <w:rPr>
          <w:rFonts w:asciiTheme="minorHAnsi" w:hAnsiTheme="minorHAnsi" w:cstheme="minorHAnsi"/>
          <w:sz w:val="22"/>
          <w:szCs w:val="22"/>
        </w:rPr>
        <w:t>185</w:t>
      </w:r>
      <w:hyperlink r:id="rId223" w:tooltip="1852" w:history="1">
        <w:r w:rsidR="00207FA7">
          <w:rPr>
            <w:rStyle w:val="Hyperlink"/>
            <w:rFonts w:asciiTheme="minorHAnsi" w:hAnsiTheme="minorHAnsi" w:cstheme="minorHAnsi"/>
            <w:color w:val="auto"/>
            <w:sz w:val="22"/>
            <w:szCs w:val="22"/>
            <w:u w:val="none"/>
          </w:rPr>
          <w:t>3</w:t>
        </w:r>
      </w:hyperlink>
      <w:r w:rsidR="00935097" w:rsidRPr="00935097">
        <w:rPr>
          <w:rFonts w:asciiTheme="minorHAnsi" w:hAnsiTheme="minorHAnsi" w:cstheme="minorHAnsi"/>
          <w:sz w:val="22"/>
          <w:szCs w:val="22"/>
        </w:rPr>
        <w:t xml:space="preserve"> tot </w:t>
      </w:r>
      <w:hyperlink r:id="rId224" w:tooltip="1857" w:history="1">
        <w:r w:rsidR="00935097" w:rsidRPr="00935097">
          <w:rPr>
            <w:rStyle w:val="Hyperlink"/>
            <w:rFonts w:asciiTheme="minorHAnsi" w:hAnsiTheme="minorHAnsi" w:cstheme="minorHAnsi"/>
            <w:color w:val="auto"/>
            <w:sz w:val="22"/>
            <w:szCs w:val="22"/>
            <w:u w:val="none"/>
          </w:rPr>
          <w:t>185</w:t>
        </w:r>
      </w:hyperlink>
      <w:r w:rsidR="00207FA7" w:rsidRPr="00207FA7">
        <w:rPr>
          <w:rFonts w:asciiTheme="minorHAnsi" w:hAnsiTheme="minorHAnsi" w:cstheme="minorHAnsi"/>
          <w:sz w:val="22"/>
          <w:szCs w:val="22"/>
        </w:rPr>
        <w:t>9</w:t>
      </w:r>
      <w:r w:rsidR="00935097" w:rsidRPr="00935097">
        <w:rPr>
          <w:rFonts w:asciiTheme="minorHAnsi" w:hAnsiTheme="minorHAnsi" w:cstheme="minorHAnsi"/>
          <w:sz w:val="22"/>
          <w:szCs w:val="22"/>
        </w:rPr>
        <w:t xml:space="preserve">, een klassieke opleiding </w:t>
      </w:r>
      <w:r w:rsidRPr="00935097">
        <w:rPr>
          <w:rFonts w:asciiTheme="minorHAnsi" w:hAnsiTheme="minorHAnsi" w:cstheme="minorHAnsi"/>
          <w:sz w:val="22"/>
          <w:szCs w:val="22"/>
        </w:rPr>
        <w:t xml:space="preserve">, onder de leiding van </w:t>
      </w:r>
      <w:r>
        <w:rPr>
          <w:rFonts w:asciiTheme="minorHAnsi" w:hAnsiTheme="minorHAnsi" w:cstheme="minorHAnsi"/>
          <w:sz w:val="22"/>
          <w:szCs w:val="22"/>
        </w:rPr>
        <w:t xml:space="preserve">de Brugse stadsarchitect </w:t>
      </w:r>
      <w:hyperlink r:id="rId225" w:tooltip="Jean-Brunon Rudd" w:history="1">
        <w:r w:rsidRPr="00935097">
          <w:rPr>
            <w:rStyle w:val="Hyperlink"/>
            <w:rFonts w:asciiTheme="minorHAnsi" w:hAnsiTheme="minorHAnsi" w:cstheme="minorHAnsi"/>
            <w:color w:val="auto"/>
            <w:sz w:val="22"/>
            <w:szCs w:val="22"/>
            <w:u w:val="none"/>
          </w:rPr>
          <w:t>Jean-Brunon Rudd</w:t>
        </w:r>
      </w:hyperlink>
      <w:r w:rsidRPr="00935097">
        <w:rPr>
          <w:rFonts w:asciiTheme="minorHAnsi" w:hAnsiTheme="minorHAnsi" w:cstheme="minorHAnsi"/>
          <w:sz w:val="22"/>
          <w:szCs w:val="22"/>
        </w:rPr>
        <w:t xml:space="preserve"> (Brugge, </w:t>
      </w:r>
      <w:hyperlink r:id="rId226" w:tooltip="1792" w:history="1">
        <w:r w:rsidRPr="00935097">
          <w:rPr>
            <w:rStyle w:val="Hyperlink"/>
            <w:rFonts w:asciiTheme="minorHAnsi" w:hAnsiTheme="minorHAnsi" w:cstheme="minorHAnsi"/>
            <w:color w:val="auto"/>
            <w:sz w:val="22"/>
            <w:szCs w:val="22"/>
            <w:u w:val="none"/>
          </w:rPr>
          <w:t>1792</w:t>
        </w:r>
      </w:hyperlink>
      <w:r w:rsidRPr="00935097">
        <w:rPr>
          <w:rFonts w:asciiTheme="minorHAnsi" w:hAnsiTheme="minorHAnsi" w:cstheme="minorHAnsi"/>
          <w:sz w:val="22"/>
          <w:szCs w:val="22"/>
        </w:rPr>
        <w:t>-</w:t>
      </w:r>
      <w:hyperlink r:id="rId227" w:tooltip="1870" w:history="1">
        <w:r w:rsidRPr="00935097">
          <w:rPr>
            <w:rStyle w:val="Hyperlink"/>
            <w:rFonts w:asciiTheme="minorHAnsi" w:hAnsiTheme="minorHAnsi" w:cstheme="minorHAnsi"/>
            <w:color w:val="auto"/>
            <w:sz w:val="22"/>
            <w:szCs w:val="22"/>
            <w:u w:val="none"/>
          </w:rPr>
          <w:t>1870</w:t>
        </w:r>
      </w:hyperlink>
      <w:r w:rsidR="00BB15FA">
        <w:t xml:space="preserve">) </w:t>
      </w:r>
      <w:r w:rsidR="00935097" w:rsidRPr="00935097">
        <w:rPr>
          <w:rFonts w:asciiTheme="minorHAnsi" w:hAnsiTheme="minorHAnsi" w:cstheme="minorHAnsi"/>
          <w:sz w:val="22"/>
          <w:szCs w:val="22"/>
        </w:rPr>
        <w:t>aan de Vrije Academie</w:t>
      </w:r>
      <w:r w:rsidR="00BB15FA">
        <w:rPr>
          <w:rFonts w:asciiTheme="minorHAnsi" w:hAnsiTheme="minorHAnsi" w:cstheme="minorHAnsi"/>
          <w:sz w:val="22"/>
          <w:szCs w:val="22"/>
        </w:rPr>
        <w:t xml:space="preserve"> voor Schone Kunsten</w:t>
      </w:r>
      <w:r w:rsidR="00935097" w:rsidRPr="00935097">
        <w:rPr>
          <w:rFonts w:asciiTheme="minorHAnsi" w:hAnsiTheme="minorHAnsi" w:cstheme="minorHAnsi"/>
          <w:sz w:val="22"/>
          <w:szCs w:val="22"/>
        </w:rPr>
        <w:t xml:space="preserve"> in Brugge</w:t>
      </w:r>
      <w:r>
        <w:rPr>
          <w:rFonts w:asciiTheme="minorHAnsi" w:hAnsiTheme="minorHAnsi" w:cstheme="minorHAnsi"/>
          <w:sz w:val="22"/>
          <w:szCs w:val="22"/>
        </w:rPr>
        <w:t>. Rudd</w:t>
      </w:r>
      <w:r w:rsidR="00935097" w:rsidRPr="00935097">
        <w:rPr>
          <w:rFonts w:asciiTheme="minorHAnsi" w:hAnsiTheme="minorHAnsi" w:cstheme="minorHAnsi"/>
          <w:sz w:val="22"/>
          <w:szCs w:val="22"/>
        </w:rPr>
        <w:t xml:space="preserve"> was een bekend voorstander van de </w:t>
      </w:r>
      <w:hyperlink r:id="rId228" w:tooltip="Neoclassicisme" w:history="1">
        <w:r w:rsidR="00935097" w:rsidRPr="00935097">
          <w:rPr>
            <w:rStyle w:val="Hyperlink"/>
            <w:rFonts w:asciiTheme="minorHAnsi" w:hAnsiTheme="minorHAnsi" w:cstheme="minorHAnsi"/>
            <w:color w:val="auto"/>
            <w:sz w:val="22"/>
            <w:szCs w:val="22"/>
            <w:u w:val="none"/>
          </w:rPr>
          <w:t>neoklassieke</w:t>
        </w:r>
      </w:hyperlink>
      <w:r w:rsidR="00935097" w:rsidRPr="00935097">
        <w:rPr>
          <w:rFonts w:asciiTheme="minorHAnsi" w:hAnsiTheme="minorHAnsi" w:cstheme="minorHAnsi"/>
          <w:sz w:val="22"/>
          <w:szCs w:val="22"/>
        </w:rPr>
        <w:t xml:space="preserve"> stijl. </w:t>
      </w:r>
    </w:p>
    <w:p w:rsidR="00935097" w:rsidRPr="00935097" w:rsidRDefault="00AB3BAC" w:rsidP="00935097">
      <w:pPr>
        <w:pStyle w:val="Normaalweb"/>
        <w:spacing w:before="120" w:beforeAutospacing="0" w:after="120" w:afterAutospacing="0" w:line="276" w:lineRule="auto"/>
        <w:rPr>
          <w:rFonts w:asciiTheme="minorHAnsi" w:hAnsiTheme="minorHAnsi" w:cstheme="minorHAnsi"/>
          <w:sz w:val="22"/>
          <w:szCs w:val="22"/>
        </w:rPr>
      </w:pPr>
      <w:r w:rsidRPr="00935097">
        <w:rPr>
          <w:rFonts w:asciiTheme="minorHAnsi" w:hAnsiTheme="minorHAnsi" w:cstheme="minorHAnsi"/>
          <w:sz w:val="22"/>
          <w:szCs w:val="22"/>
        </w:rPr>
        <w:t xml:space="preserve">Louis Delacenserie </w:t>
      </w:r>
      <w:r w:rsidR="00935097" w:rsidRPr="00935097">
        <w:rPr>
          <w:rFonts w:asciiTheme="minorHAnsi" w:hAnsiTheme="minorHAnsi" w:cstheme="minorHAnsi"/>
          <w:sz w:val="22"/>
          <w:szCs w:val="22"/>
        </w:rPr>
        <w:t xml:space="preserve">behaalde in 1858 een eerste prijs in de wedstrijd uitgeschreven door de "Société Royale des Beaux-Arts" in </w:t>
      </w:r>
      <w:hyperlink r:id="rId229" w:tooltip="Antwerpen (stad)" w:history="1">
        <w:r w:rsidR="00935097" w:rsidRPr="00935097">
          <w:rPr>
            <w:rStyle w:val="Hyperlink"/>
            <w:rFonts w:asciiTheme="minorHAnsi" w:hAnsiTheme="minorHAnsi" w:cstheme="minorHAnsi"/>
            <w:color w:val="auto"/>
            <w:sz w:val="22"/>
            <w:szCs w:val="22"/>
            <w:u w:val="none"/>
          </w:rPr>
          <w:t>Antwerpen</w:t>
        </w:r>
      </w:hyperlink>
      <w:r w:rsidR="00935097" w:rsidRPr="00935097">
        <w:rPr>
          <w:rFonts w:asciiTheme="minorHAnsi" w:hAnsiTheme="minorHAnsi" w:cstheme="minorHAnsi"/>
          <w:sz w:val="22"/>
          <w:szCs w:val="22"/>
        </w:rPr>
        <w:t xml:space="preserve">. </w:t>
      </w:r>
    </w:p>
    <w:p w:rsidR="00935097" w:rsidRPr="00935097" w:rsidRDefault="00935097" w:rsidP="00935097">
      <w:pPr>
        <w:pStyle w:val="Normaalweb"/>
        <w:spacing w:before="120" w:beforeAutospacing="0" w:after="120" w:afterAutospacing="0" w:line="276" w:lineRule="auto"/>
        <w:rPr>
          <w:rFonts w:asciiTheme="minorHAnsi" w:hAnsiTheme="minorHAnsi" w:cstheme="minorHAnsi"/>
          <w:sz w:val="22"/>
          <w:szCs w:val="22"/>
        </w:rPr>
      </w:pPr>
      <w:r w:rsidRPr="00935097">
        <w:rPr>
          <w:rFonts w:asciiTheme="minorHAnsi" w:hAnsiTheme="minorHAnsi" w:cstheme="minorHAnsi"/>
          <w:sz w:val="22"/>
          <w:szCs w:val="22"/>
        </w:rPr>
        <w:t xml:space="preserve">Als jonge architect ging hij, </w:t>
      </w:r>
      <w:r w:rsidR="00AB3BAC">
        <w:rPr>
          <w:rFonts w:asciiTheme="minorHAnsi" w:hAnsiTheme="minorHAnsi" w:cstheme="minorHAnsi"/>
          <w:sz w:val="22"/>
          <w:szCs w:val="22"/>
        </w:rPr>
        <w:t xml:space="preserve">wellicht </w:t>
      </w:r>
      <w:r w:rsidRPr="00935097">
        <w:rPr>
          <w:rFonts w:asciiTheme="minorHAnsi" w:hAnsiTheme="minorHAnsi" w:cstheme="minorHAnsi"/>
          <w:sz w:val="22"/>
          <w:szCs w:val="22"/>
        </w:rPr>
        <w:t xml:space="preserve">tussen 1859 en 1862, werken bij de </w:t>
      </w:r>
      <w:hyperlink r:id="rId230" w:tooltip="Gent" w:history="1">
        <w:r w:rsidRPr="00935097">
          <w:rPr>
            <w:rStyle w:val="Hyperlink"/>
            <w:rFonts w:asciiTheme="minorHAnsi" w:hAnsiTheme="minorHAnsi" w:cstheme="minorHAnsi"/>
            <w:color w:val="auto"/>
            <w:sz w:val="22"/>
            <w:szCs w:val="22"/>
            <w:u w:val="none"/>
          </w:rPr>
          <w:t>Gentse</w:t>
        </w:r>
      </w:hyperlink>
      <w:r w:rsidRPr="00935097">
        <w:rPr>
          <w:rFonts w:asciiTheme="minorHAnsi" w:hAnsiTheme="minorHAnsi" w:cstheme="minorHAnsi"/>
          <w:sz w:val="22"/>
          <w:szCs w:val="22"/>
        </w:rPr>
        <w:t xml:space="preserve"> stadsarchitect </w:t>
      </w:r>
      <w:hyperlink r:id="rId231" w:tooltip="Lodewijk Roelandt" w:history="1">
        <w:r w:rsidRPr="00935097">
          <w:rPr>
            <w:rStyle w:val="Hyperlink"/>
            <w:rFonts w:asciiTheme="minorHAnsi" w:hAnsiTheme="minorHAnsi" w:cstheme="minorHAnsi"/>
            <w:color w:val="auto"/>
            <w:sz w:val="22"/>
            <w:szCs w:val="22"/>
            <w:u w:val="none"/>
          </w:rPr>
          <w:t>Louis Roelandt</w:t>
        </w:r>
      </w:hyperlink>
      <w:r w:rsidRPr="00935097">
        <w:rPr>
          <w:rFonts w:asciiTheme="minorHAnsi" w:hAnsiTheme="minorHAnsi" w:cstheme="minorHAnsi"/>
          <w:sz w:val="22"/>
          <w:szCs w:val="22"/>
        </w:rPr>
        <w:t xml:space="preserve"> (1786-1864), bekend voor zijn </w:t>
      </w:r>
      <w:hyperlink r:id="rId232" w:tooltip="Neoclassicisme" w:history="1">
        <w:r w:rsidRPr="00935097">
          <w:rPr>
            <w:rStyle w:val="Hyperlink"/>
            <w:rFonts w:asciiTheme="minorHAnsi" w:hAnsiTheme="minorHAnsi" w:cstheme="minorHAnsi"/>
            <w:color w:val="auto"/>
            <w:sz w:val="22"/>
            <w:szCs w:val="22"/>
            <w:u w:val="none"/>
          </w:rPr>
          <w:t>neoklassieke</w:t>
        </w:r>
      </w:hyperlink>
      <w:r w:rsidRPr="00935097">
        <w:rPr>
          <w:rFonts w:asciiTheme="minorHAnsi" w:hAnsiTheme="minorHAnsi" w:cstheme="minorHAnsi"/>
          <w:sz w:val="22"/>
          <w:szCs w:val="22"/>
        </w:rPr>
        <w:t xml:space="preserve"> ontwerpen. </w:t>
      </w:r>
      <w:r w:rsidR="00AB3BAC">
        <w:rPr>
          <w:rFonts w:asciiTheme="minorHAnsi" w:hAnsiTheme="minorHAnsi" w:cstheme="minorHAnsi"/>
          <w:sz w:val="22"/>
          <w:szCs w:val="22"/>
        </w:rPr>
        <w:t xml:space="preserve">Het is dan ook niet </w:t>
      </w:r>
      <w:r w:rsidRPr="00935097">
        <w:rPr>
          <w:rFonts w:asciiTheme="minorHAnsi" w:hAnsiTheme="minorHAnsi" w:cstheme="minorHAnsi"/>
          <w:sz w:val="22"/>
          <w:szCs w:val="22"/>
        </w:rPr>
        <w:t xml:space="preserve">verwonderlijk dat zijn eerste ontwerpen, daterend voor 1870, neoklassiek van stijl waren, zoals de gevelrijen in de Niklaas Desparsstraat (Brugge). </w:t>
      </w:r>
    </w:p>
    <w:p w:rsidR="00935097" w:rsidRPr="00935097" w:rsidRDefault="00EB073A" w:rsidP="00935097">
      <w:pPr>
        <w:pStyle w:val="Normaalweb"/>
        <w:spacing w:before="120" w:beforeAutospacing="0" w:after="120" w:afterAutospacing="0" w:line="276" w:lineRule="auto"/>
        <w:rPr>
          <w:rFonts w:asciiTheme="minorHAnsi" w:hAnsiTheme="minorHAnsi" w:cstheme="minorHAnsi"/>
          <w:sz w:val="22"/>
          <w:szCs w:val="22"/>
        </w:rPr>
      </w:pPr>
      <w:r>
        <w:rPr>
          <w:rFonts w:asciiTheme="minorHAnsi" w:hAnsiTheme="minorHAnsi" w:cstheme="minorHAnsi"/>
          <w:sz w:val="22"/>
          <w:szCs w:val="22"/>
        </w:rPr>
        <w:lastRenderedPageBreak/>
        <w:t>I</w:t>
      </w:r>
      <w:r w:rsidR="00935097" w:rsidRPr="00935097">
        <w:rPr>
          <w:rFonts w:asciiTheme="minorHAnsi" w:hAnsiTheme="minorHAnsi" w:cstheme="minorHAnsi"/>
          <w:sz w:val="22"/>
          <w:szCs w:val="22"/>
        </w:rPr>
        <w:t xml:space="preserve">n juli </w:t>
      </w:r>
      <w:hyperlink r:id="rId233" w:tooltip="1862" w:history="1">
        <w:r w:rsidR="00935097" w:rsidRPr="00935097">
          <w:rPr>
            <w:rStyle w:val="Hyperlink"/>
            <w:rFonts w:asciiTheme="minorHAnsi" w:hAnsiTheme="minorHAnsi" w:cstheme="minorHAnsi"/>
            <w:color w:val="auto"/>
            <w:sz w:val="22"/>
            <w:szCs w:val="22"/>
            <w:u w:val="none"/>
          </w:rPr>
          <w:t>1862</w:t>
        </w:r>
      </w:hyperlink>
      <w:r w:rsidR="00935097" w:rsidRPr="00935097">
        <w:rPr>
          <w:rFonts w:asciiTheme="minorHAnsi" w:hAnsiTheme="minorHAnsi" w:cstheme="minorHAnsi"/>
          <w:sz w:val="22"/>
          <w:szCs w:val="22"/>
        </w:rPr>
        <w:t xml:space="preserve"> </w:t>
      </w:r>
      <w:r>
        <w:rPr>
          <w:rFonts w:asciiTheme="minorHAnsi" w:hAnsiTheme="minorHAnsi" w:cstheme="minorHAnsi"/>
          <w:sz w:val="22"/>
          <w:szCs w:val="22"/>
        </w:rPr>
        <w:t xml:space="preserve">wint hij </w:t>
      </w:r>
      <w:r w:rsidR="00935097" w:rsidRPr="00935097">
        <w:rPr>
          <w:rFonts w:asciiTheme="minorHAnsi" w:hAnsiTheme="minorHAnsi" w:cstheme="minorHAnsi"/>
          <w:sz w:val="22"/>
          <w:szCs w:val="22"/>
        </w:rPr>
        <w:t xml:space="preserve">de prestigieuze </w:t>
      </w:r>
      <w:hyperlink r:id="rId234" w:tooltip="Prijs van Rome (België)" w:history="1">
        <w:r w:rsidR="00935097" w:rsidRPr="00935097">
          <w:rPr>
            <w:rStyle w:val="Hyperlink"/>
            <w:rFonts w:asciiTheme="minorHAnsi" w:hAnsiTheme="minorHAnsi" w:cstheme="minorHAnsi"/>
            <w:color w:val="auto"/>
            <w:sz w:val="22"/>
            <w:szCs w:val="22"/>
            <w:u w:val="none"/>
          </w:rPr>
          <w:t>Prijs van Rome</w:t>
        </w:r>
      </w:hyperlink>
      <w:r w:rsidR="00935097" w:rsidRPr="00935097">
        <w:rPr>
          <w:rFonts w:asciiTheme="minorHAnsi" w:hAnsiTheme="minorHAnsi" w:cstheme="minorHAnsi"/>
          <w:sz w:val="22"/>
          <w:szCs w:val="22"/>
        </w:rPr>
        <w:t xml:space="preserve"> </w:t>
      </w:r>
      <w:r w:rsidR="00935097" w:rsidRPr="00DE79FD">
        <w:rPr>
          <w:rFonts w:asciiTheme="minorHAnsi" w:hAnsiTheme="minorHAnsi" w:cstheme="minorHAnsi"/>
          <w:sz w:val="22"/>
          <w:szCs w:val="22"/>
        </w:rPr>
        <w:t>voor architectuur</w:t>
      </w:r>
      <w:r w:rsidR="00207FA7" w:rsidRPr="00DE79FD">
        <w:rPr>
          <w:rStyle w:val="Voetnootmarkering"/>
          <w:rFonts w:asciiTheme="minorHAnsi" w:hAnsiTheme="minorHAnsi" w:cstheme="minorHAnsi"/>
          <w:sz w:val="22"/>
          <w:szCs w:val="22"/>
        </w:rPr>
        <w:footnoteReference w:id="47"/>
      </w:r>
      <w:r w:rsidRPr="00DE79FD">
        <w:rPr>
          <w:rFonts w:asciiTheme="minorHAnsi" w:hAnsiTheme="minorHAnsi" w:cstheme="minorHAnsi"/>
          <w:sz w:val="22"/>
          <w:szCs w:val="22"/>
        </w:rPr>
        <w:t xml:space="preserve"> met een ontwerp voor een Koninklijk Atheneum, een woning voor de prefect</w:t>
      </w:r>
      <w:r w:rsidR="00207FA7" w:rsidRPr="00DE79FD">
        <w:rPr>
          <w:rFonts w:asciiTheme="minorHAnsi" w:hAnsiTheme="minorHAnsi" w:cstheme="minorHAnsi"/>
          <w:sz w:val="22"/>
          <w:szCs w:val="22"/>
        </w:rPr>
        <w:t xml:space="preserve"> en een conciërgerie</w:t>
      </w:r>
      <w:r w:rsidRPr="00DE79FD">
        <w:rPr>
          <w:rFonts w:asciiTheme="minorHAnsi" w:hAnsiTheme="minorHAnsi" w:cstheme="minorHAnsi"/>
          <w:sz w:val="22"/>
          <w:szCs w:val="22"/>
        </w:rPr>
        <w:t>.</w:t>
      </w:r>
      <w:r w:rsidR="00935097" w:rsidRPr="00DE79FD">
        <w:rPr>
          <w:rFonts w:asciiTheme="minorHAnsi" w:hAnsiTheme="minorHAnsi" w:cstheme="minorHAnsi"/>
          <w:sz w:val="22"/>
          <w:szCs w:val="22"/>
        </w:rPr>
        <w:t>. Met de reisbeurzen, die</w:t>
      </w:r>
      <w:r w:rsidR="00935097" w:rsidRPr="00935097">
        <w:rPr>
          <w:rFonts w:asciiTheme="minorHAnsi" w:hAnsiTheme="minorHAnsi" w:cstheme="minorHAnsi"/>
          <w:sz w:val="22"/>
          <w:szCs w:val="22"/>
        </w:rPr>
        <w:t xml:space="preserve"> hij hierdoor gewonnen had, kon hij zich vervolmaken in </w:t>
      </w:r>
      <w:hyperlink r:id="rId235" w:tooltip="Parijs" w:history="1">
        <w:r w:rsidR="00935097" w:rsidRPr="00935097">
          <w:rPr>
            <w:rStyle w:val="Hyperlink"/>
            <w:rFonts w:asciiTheme="minorHAnsi" w:hAnsiTheme="minorHAnsi" w:cstheme="minorHAnsi"/>
            <w:color w:val="auto"/>
            <w:sz w:val="22"/>
            <w:szCs w:val="22"/>
            <w:u w:val="none"/>
          </w:rPr>
          <w:t>Parijs</w:t>
        </w:r>
      </w:hyperlink>
      <w:r w:rsidR="00935097" w:rsidRPr="00935097">
        <w:rPr>
          <w:rFonts w:asciiTheme="minorHAnsi" w:hAnsiTheme="minorHAnsi" w:cstheme="minorHAnsi"/>
          <w:sz w:val="22"/>
          <w:szCs w:val="22"/>
        </w:rPr>
        <w:t xml:space="preserve">, </w:t>
      </w:r>
      <w:hyperlink r:id="rId236" w:tooltip="Italië" w:history="1">
        <w:r w:rsidR="00935097" w:rsidRPr="00935097">
          <w:rPr>
            <w:rStyle w:val="Hyperlink"/>
            <w:rFonts w:asciiTheme="minorHAnsi" w:hAnsiTheme="minorHAnsi" w:cstheme="minorHAnsi"/>
            <w:color w:val="auto"/>
            <w:sz w:val="22"/>
            <w:szCs w:val="22"/>
            <w:u w:val="none"/>
          </w:rPr>
          <w:t>Italië</w:t>
        </w:r>
      </w:hyperlink>
      <w:r w:rsidR="00935097" w:rsidRPr="00935097">
        <w:rPr>
          <w:rFonts w:asciiTheme="minorHAnsi" w:hAnsiTheme="minorHAnsi" w:cstheme="minorHAnsi"/>
          <w:sz w:val="22"/>
          <w:szCs w:val="22"/>
        </w:rPr>
        <w:t xml:space="preserve"> en </w:t>
      </w:r>
      <w:hyperlink r:id="rId237" w:tooltip="Griekenland" w:history="1">
        <w:r w:rsidR="00935097" w:rsidRPr="00935097">
          <w:rPr>
            <w:rStyle w:val="Hyperlink"/>
            <w:rFonts w:asciiTheme="minorHAnsi" w:hAnsiTheme="minorHAnsi" w:cstheme="minorHAnsi"/>
            <w:color w:val="auto"/>
            <w:sz w:val="22"/>
            <w:szCs w:val="22"/>
            <w:u w:val="none"/>
          </w:rPr>
          <w:t>Griekenland</w:t>
        </w:r>
      </w:hyperlink>
      <w:r w:rsidR="00935097" w:rsidRPr="00935097">
        <w:rPr>
          <w:rFonts w:asciiTheme="minorHAnsi" w:hAnsiTheme="minorHAnsi" w:cstheme="minorHAnsi"/>
          <w:sz w:val="22"/>
          <w:szCs w:val="22"/>
        </w:rPr>
        <w:t>. Hij keerde terug in Brugge en ontwierp er zijn eerste gebouwen, in neoklassieke stijl. Na het overlijden van Jean-Brunon Rudd, werd hij op 20 april 1870 aangesteld als stadsarchitect</w:t>
      </w:r>
      <w:r w:rsidR="00C4201E">
        <w:rPr>
          <w:rFonts w:asciiTheme="minorHAnsi" w:hAnsiTheme="minorHAnsi" w:cstheme="minorHAnsi"/>
          <w:sz w:val="22"/>
          <w:szCs w:val="22"/>
        </w:rPr>
        <w:t xml:space="preserve"> en h</w:t>
      </w:r>
      <w:r w:rsidR="00935097" w:rsidRPr="00935097">
        <w:rPr>
          <w:rFonts w:asciiTheme="minorHAnsi" w:hAnsiTheme="minorHAnsi" w:cstheme="minorHAnsi"/>
          <w:sz w:val="22"/>
          <w:szCs w:val="22"/>
        </w:rPr>
        <w:t xml:space="preserve">ij zou </w:t>
      </w:r>
      <w:r w:rsidR="00C4201E">
        <w:rPr>
          <w:rFonts w:asciiTheme="minorHAnsi" w:hAnsiTheme="minorHAnsi" w:cstheme="minorHAnsi"/>
          <w:sz w:val="22"/>
          <w:szCs w:val="22"/>
        </w:rPr>
        <w:t xml:space="preserve">dat </w:t>
      </w:r>
      <w:r w:rsidR="00935097" w:rsidRPr="00935097">
        <w:rPr>
          <w:rFonts w:asciiTheme="minorHAnsi" w:hAnsiTheme="minorHAnsi" w:cstheme="minorHAnsi"/>
          <w:sz w:val="22"/>
          <w:szCs w:val="22"/>
        </w:rPr>
        <w:t xml:space="preserve">blijven tot 1892. Hij </w:t>
      </w:r>
      <w:r w:rsidR="00C4201E">
        <w:rPr>
          <w:rFonts w:asciiTheme="minorHAnsi" w:hAnsiTheme="minorHAnsi" w:cstheme="minorHAnsi"/>
          <w:sz w:val="22"/>
          <w:szCs w:val="22"/>
        </w:rPr>
        <w:t xml:space="preserve">volgde Rudd ook op </w:t>
      </w:r>
      <w:r w:rsidR="00692E1D">
        <w:rPr>
          <w:rFonts w:asciiTheme="minorHAnsi" w:hAnsiTheme="minorHAnsi" w:cstheme="minorHAnsi"/>
          <w:sz w:val="22"/>
          <w:szCs w:val="22"/>
        </w:rPr>
        <w:t>als</w:t>
      </w:r>
      <w:r w:rsidR="00935097" w:rsidRPr="00935097">
        <w:rPr>
          <w:rFonts w:asciiTheme="minorHAnsi" w:hAnsiTheme="minorHAnsi" w:cstheme="minorHAnsi"/>
          <w:sz w:val="22"/>
          <w:szCs w:val="22"/>
        </w:rPr>
        <w:t xml:space="preserve"> </w:t>
      </w:r>
      <w:r w:rsidR="00692E1D">
        <w:rPr>
          <w:rFonts w:asciiTheme="minorHAnsi" w:hAnsiTheme="minorHAnsi" w:cstheme="minorHAnsi"/>
          <w:sz w:val="22"/>
          <w:szCs w:val="22"/>
        </w:rPr>
        <w:t xml:space="preserve">leraar architectuur </w:t>
      </w:r>
      <w:r w:rsidR="00935097" w:rsidRPr="00935097">
        <w:rPr>
          <w:rFonts w:asciiTheme="minorHAnsi" w:hAnsiTheme="minorHAnsi" w:cstheme="minorHAnsi"/>
          <w:sz w:val="22"/>
          <w:szCs w:val="22"/>
        </w:rPr>
        <w:t xml:space="preserve">aan de Vrije Academie van Brugge. In </w:t>
      </w:r>
      <w:hyperlink r:id="rId238" w:tooltip="1889" w:history="1">
        <w:r w:rsidR="00935097" w:rsidRPr="00935097">
          <w:rPr>
            <w:rStyle w:val="Hyperlink"/>
            <w:rFonts w:asciiTheme="minorHAnsi" w:hAnsiTheme="minorHAnsi" w:cstheme="minorHAnsi"/>
            <w:color w:val="auto"/>
            <w:sz w:val="22"/>
            <w:szCs w:val="22"/>
            <w:u w:val="none"/>
          </w:rPr>
          <w:t>1889</w:t>
        </w:r>
      </w:hyperlink>
      <w:r w:rsidR="00935097" w:rsidRPr="00935097">
        <w:rPr>
          <w:rFonts w:asciiTheme="minorHAnsi" w:hAnsiTheme="minorHAnsi" w:cstheme="minorHAnsi"/>
          <w:sz w:val="22"/>
          <w:szCs w:val="22"/>
        </w:rPr>
        <w:t xml:space="preserve"> werd hij directeur van de ‘Stedelijke Academie’ die de Vrije Academie had vervangen. Hij heeft aan deze academies veel jonge Brugse architecten opgeleid, waaronder twee die de Romeprijs wonnen: Charles De Wulf (in 1887) en Arthur Verhelle (in 1890). In 1892 werd de Academie samengevoegd met de Nijverheidsschool, zodat Delacenserie beide scholen onder zijn bevoegdheid kreeg.</w:t>
      </w:r>
      <w:r w:rsidR="00ED200D">
        <w:rPr>
          <w:rFonts w:asciiTheme="minorHAnsi" w:hAnsiTheme="minorHAnsi" w:cstheme="minorHAnsi"/>
          <w:sz w:val="22"/>
          <w:szCs w:val="22"/>
        </w:rPr>
        <w:t xml:space="preserve"> Hij hechtte veel belang aan de deskundige opleidin</w:t>
      </w:r>
      <w:r w:rsidR="007B10C1">
        <w:rPr>
          <w:rFonts w:asciiTheme="minorHAnsi" w:hAnsiTheme="minorHAnsi" w:cstheme="minorHAnsi"/>
          <w:sz w:val="22"/>
          <w:szCs w:val="22"/>
        </w:rPr>
        <w:t>g</w:t>
      </w:r>
      <w:r w:rsidR="00ED200D">
        <w:rPr>
          <w:rFonts w:asciiTheme="minorHAnsi" w:hAnsiTheme="minorHAnsi" w:cstheme="minorHAnsi"/>
          <w:sz w:val="22"/>
          <w:szCs w:val="22"/>
        </w:rPr>
        <w:t xml:space="preserve"> van vaklui en om deze taak</w:t>
      </w:r>
      <w:r w:rsidR="00935097" w:rsidRPr="00935097">
        <w:rPr>
          <w:rFonts w:asciiTheme="minorHAnsi" w:hAnsiTheme="minorHAnsi" w:cstheme="minorHAnsi"/>
          <w:sz w:val="22"/>
          <w:szCs w:val="22"/>
        </w:rPr>
        <w:t xml:space="preserve"> naar behoren te kunnen uitvoeren, nam hij in 1892 ontslag als stadsarchitect en werd hij opgevolgd door zijn leerling Charles De Wulf. </w:t>
      </w:r>
    </w:p>
    <w:p w:rsidR="000901E4" w:rsidRPr="00ED200D" w:rsidRDefault="00935097" w:rsidP="00ED200D">
      <w:pPr>
        <w:pStyle w:val="Normaalweb"/>
        <w:spacing w:before="0" w:beforeAutospacing="0" w:line="276" w:lineRule="auto"/>
        <w:rPr>
          <w:rFonts w:asciiTheme="minorHAnsi" w:hAnsiTheme="minorHAnsi" w:cstheme="minorHAnsi"/>
          <w:sz w:val="22"/>
          <w:szCs w:val="22"/>
        </w:rPr>
      </w:pPr>
      <w:r w:rsidRPr="00935097">
        <w:rPr>
          <w:rFonts w:asciiTheme="minorHAnsi" w:hAnsiTheme="minorHAnsi" w:cstheme="minorHAnsi"/>
          <w:sz w:val="22"/>
          <w:szCs w:val="22"/>
        </w:rPr>
        <w:t>Delacenserie werd lid van verschillend</w:t>
      </w:r>
      <w:r w:rsidR="005F503A">
        <w:rPr>
          <w:rFonts w:asciiTheme="minorHAnsi" w:hAnsiTheme="minorHAnsi" w:cstheme="minorHAnsi"/>
          <w:sz w:val="22"/>
          <w:szCs w:val="22"/>
        </w:rPr>
        <w:t xml:space="preserve">e verenigingen en instellingen en had </w:t>
      </w:r>
      <w:r w:rsidR="005F503A" w:rsidRPr="00ED200D">
        <w:rPr>
          <w:rFonts w:asciiTheme="minorHAnsi" w:hAnsiTheme="minorHAnsi" w:cstheme="minorHAnsi"/>
          <w:sz w:val="22"/>
          <w:szCs w:val="22"/>
        </w:rPr>
        <w:t>een druk professioneel en sociaal leven</w:t>
      </w:r>
      <w:r w:rsidR="000901E4" w:rsidRPr="00ED200D">
        <w:rPr>
          <w:rFonts w:asciiTheme="minorHAnsi" w:hAnsiTheme="minorHAnsi" w:cstheme="minorHAnsi"/>
          <w:sz w:val="22"/>
          <w:szCs w:val="22"/>
        </w:rPr>
        <w:t xml:space="preserve">. Zo was </w:t>
      </w:r>
      <w:r w:rsidR="005F503A" w:rsidRPr="00ED200D">
        <w:rPr>
          <w:rFonts w:asciiTheme="minorHAnsi" w:hAnsiTheme="minorHAnsi" w:cstheme="minorHAnsi"/>
          <w:sz w:val="22"/>
          <w:szCs w:val="22"/>
        </w:rPr>
        <w:t>hij lid van verschillende belangrijke verenigingen en instellingen zoals de Koninklijke Commissie voor Monumenten (vanaf 1879 briefwisselend lid en vanaf 1901 effectief lid), bestuurslid bij de Brugse Société Archéologique (vanaf 1870) en lid van de in 1904 opgerichte Commissie voor Stedenschoon. Hij n</w:t>
      </w:r>
      <w:r w:rsidR="000901E4" w:rsidRPr="00ED200D">
        <w:rPr>
          <w:rFonts w:asciiTheme="minorHAnsi" w:hAnsiTheme="minorHAnsi" w:cstheme="minorHAnsi"/>
          <w:sz w:val="22"/>
          <w:szCs w:val="22"/>
        </w:rPr>
        <w:t>am</w:t>
      </w:r>
      <w:r w:rsidR="005F503A" w:rsidRPr="00ED200D">
        <w:rPr>
          <w:rFonts w:asciiTheme="minorHAnsi" w:hAnsiTheme="minorHAnsi" w:cstheme="minorHAnsi"/>
          <w:sz w:val="22"/>
          <w:szCs w:val="22"/>
        </w:rPr>
        <w:t xml:space="preserve"> ook deel aan de vergaderingen van onder andere de Koninklijke Academie van Antwerpen en de ‘Société Centrale d’Architecture de Belgique’. </w:t>
      </w:r>
      <w:r w:rsidR="005F503A" w:rsidRPr="00ED200D">
        <w:rPr>
          <w:rFonts w:asciiTheme="minorHAnsi" w:hAnsiTheme="minorHAnsi" w:cstheme="minorHAnsi"/>
          <w:sz w:val="22"/>
          <w:szCs w:val="22"/>
        </w:rPr>
        <w:br/>
      </w:r>
      <w:r w:rsidR="005F503A">
        <w:rPr>
          <w:rFonts w:asciiTheme="minorHAnsi" w:hAnsiTheme="minorHAnsi" w:cstheme="minorHAnsi"/>
          <w:sz w:val="22"/>
          <w:szCs w:val="22"/>
        </w:rPr>
        <w:br/>
      </w:r>
      <w:r w:rsidRPr="00935097">
        <w:rPr>
          <w:rFonts w:asciiTheme="minorHAnsi" w:hAnsiTheme="minorHAnsi" w:cstheme="minorHAnsi"/>
          <w:sz w:val="22"/>
          <w:szCs w:val="22"/>
        </w:rPr>
        <w:t xml:space="preserve">Na de dood van zijn vader kocht hij het fraaie huis Spiegelrei 16. </w:t>
      </w:r>
      <w:r w:rsidR="000901E4">
        <w:rPr>
          <w:rFonts w:asciiTheme="minorHAnsi" w:hAnsiTheme="minorHAnsi" w:cstheme="minorHAnsi"/>
          <w:sz w:val="22"/>
          <w:szCs w:val="22"/>
        </w:rPr>
        <w:br/>
      </w:r>
      <w:r w:rsidR="000901E4">
        <w:rPr>
          <w:rFonts w:asciiTheme="minorHAnsi" w:hAnsiTheme="minorHAnsi" w:cstheme="minorHAnsi"/>
          <w:sz w:val="22"/>
          <w:szCs w:val="22"/>
        </w:rPr>
        <w:br/>
      </w:r>
      <w:r w:rsidR="000901E4" w:rsidRPr="00ED200D">
        <w:rPr>
          <w:rFonts w:asciiTheme="minorHAnsi" w:hAnsiTheme="minorHAnsi" w:cstheme="minorHAnsi"/>
          <w:sz w:val="22"/>
          <w:szCs w:val="22"/>
        </w:rPr>
        <w:t xml:space="preserve">Er is een hele tijd moeten voorbijgaan vooraleer het werk van Louis Delacenserie naar juiste waarde werd geschat. Hij werd bewonderd door tijdgenoten maar vaak verguisd in de tweede helft van de 20ste eeuw. Zijn tijdgenoten karakteriseerden hem als een harde werker, vertrouwd met vele bouwstijlen, wiens faam ver buiten het land reikt. Als mens was hij eenvoudig, oprecht, open, met een innemend karakter en bijzonder geliefd in Brugge. </w:t>
      </w:r>
    </w:p>
    <w:p w:rsidR="00935097" w:rsidRPr="00ED200D" w:rsidRDefault="00905AEF" w:rsidP="00ED200D">
      <w:pPr>
        <w:pStyle w:val="Normaalweb"/>
        <w:spacing w:before="120" w:beforeAutospacing="0" w:after="120" w:afterAutospacing="0" w:line="276" w:lineRule="auto"/>
        <w:rPr>
          <w:rFonts w:asciiTheme="minorHAnsi" w:hAnsiTheme="minorHAnsi" w:cstheme="minorHAnsi"/>
          <w:sz w:val="22"/>
          <w:szCs w:val="22"/>
        </w:rPr>
      </w:pPr>
      <w:r w:rsidRPr="00ED200D">
        <w:rPr>
          <w:rFonts w:asciiTheme="minorHAnsi" w:hAnsiTheme="minorHAnsi" w:cstheme="minorHAnsi"/>
          <w:sz w:val="22"/>
          <w:szCs w:val="22"/>
        </w:rPr>
        <w:t xml:space="preserve">Bij zijn begrafenis  op </w:t>
      </w:r>
      <w:r w:rsidR="00935097" w:rsidRPr="00ED200D">
        <w:rPr>
          <w:rFonts w:asciiTheme="minorHAnsi" w:hAnsiTheme="minorHAnsi" w:cstheme="minorHAnsi"/>
          <w:sz w:val="22"/>
          <w:szCs w:val="22"/>
        </w:rPr>
        <w:t xml:space="preserve">6 september 1909 in de </w:t>
      </w:r>
      <w:hyperlink r:id="rId239" w:tooltip="Sint-Walburgakerk (Brugge)" w:history="1">
        <w:r w:rsidR="00935097" w:rsidRPr="00ED200D">
          <w:rPr>
            <w:rStyle w:val="Hyperlink"/>
            <w:rFonts w:asciiTheme="minorHAnsi" w:hAnsiTheme="minorHAnsi" w:cstheme="minorHAnsi"/>
            <w:color w:val="auto"/>
            <w:sz w:val="22"/>
            <w:szCs w:val="22"/>
            <w:u w:val="none"/>
          </w:rPr>
          <w:t>Sint-Walburgakerk</w:t>
        </w:r>
      </w:hyperlink>
      <w:r w:rsidR="00935097" w:rsidRPr="00ED200D">
        <w:rPr>
          <w:rFonts w:asciiTheme="minorHAnsi" w:hAnsiTheme="minorHAnsi" w:cstheme="minorHAnsi"/>
          <w:sz w:val="22"/>
          <w:szCs w:val="22"/>
        </w:rPr>
        <w:t xml:space="preserve"> in aanwezigheid van het Stadsbestuur, de provinciegouverneur, het lerarenkorps van de Academie en veel prominenten</w:t>
      </w:r>
      <w:r w:rsidRPr="00ED200D">
        <w:rPr>
          <w:rFonts w:asciiTheme="minorHAnsi" w:hAnsiTheme="minorHAnsi" w:cstheme="minorHAnsi"/>
          <w:sz w:val="22"/>
          <w:szCs w:val="22"/>
        </w:rPr>
        <w:t xml:space="preserve"> werd hij,</w:t>
      </w:r>
      <w:r w:rsidR="00935097" w:rsidRPr="00ED200D">
        <w:rPr>
          <w:rFonts w:asciiTheme="minorHAnsi" w:hAnsiTheme="minorHAnsi" w:cstheme="minorHAnsi"/>
          <w:sz w:val="22"/>
          <w:szCs w:val="22"/>
        </w:rPr>
        <w:t xml:space="preserve"> </w:t>
      </w:r>
      <w:r w:rsidRPr="00ED200D">
        <w:rPr>
          <w:rFonts w:asciiTheme="minorHAnsi" w:hAnsiTheme="minorHAnsi" w:cstheme="minorHAnsi"/>
          <w:sz w:val="22"/>
          <w:szCs w:val="22"/>
        </w:rPr>
        <w:t>i</w:t>
      </w:r>
      <w:r w:rsidR="00935097" w:rsidRPr="00ED200D">
        <w:rPr>
          <w:rFonts w:asciiTheme="minorHAnsi" w:hAnsiTheme="minorHAnsi" w:cstheme="minorHAnsi"/>
          <w:sz w:val="22"/>
          <w:szCs w:val="22"/>
        </w:rPr>
        <w:t xml:space="preserve">n de </w:t>
      </w:r>
      <w:r w:rsidRPr="00ED200D">
        <w:rPr>
          <w:rFonts w:asciiTheme="minorHAnsi" w:hAnsiTheme="minorHAnsi" w:cstheme="minorHAnsi"/>
          <w:sz w:val="22"/>
          <w:szCs w:val="22"/>
        </w:rPr>
        <w:t xml:space="preserve">door de Antwerpse architect Ernest Stordiau uitgesproken  </w:t>
      </w:r>
      <w:r w:rsidR="00935097" w:rsidRPr="00ED200D">
        <w:rPr>
          <w:rFonts w:asciiTheme="minorHAnsi" w:hAnsiTheme="minorHAnsi" w:cstheme="minorHAnsi"/>
          <w:sz w:val="22"/>
          <w:szCs w:val="22"/>
        </w:rPr>
        <w:t xml:space="preserve">lijkrede bestempeld als </w:t>
      </w:r>
      <w:r w:rsidR="00935097" w:rsidRPr="00ED200D">
        <w:rPr>
          <w:rFonts w:asciiTheme="minorHAnsi" w:hAnsiTheme="minorHAnsi" w:cstheme="minorHAnsi"/>
          <w:i/>
          <w:iCs/>
          <w:sz w:val="22"/>
          <w:szCs w:val="22"/>
        </w:rPr>
        <w:t>le merveilleux restaurateur de la belle Bruges</w:t>
      </w:r>
      <w:r w:rsidR="00935097" w:rsidRPr="00ED200D">
        <w:rPr>
          <w:rFonts w:asciiTheme="minorHAnsi" w:hAnsiTheme="minorHAnsi" w:cstheme="minorHAnsi"/>
          <w:sz w:val="22"/>
          <w:szCs w:val="22"/>
        </w:rPr>
        <w:t xml:space="preserve"> ("de wonderbaarlijke restaurateur van het schone Brugge"). </w:t>
      </w:r>
      <w:r w:rsidR="00EB073A" w:rsidRPr="00ED200D">
        <w:rPr>
          <w:rFonts w:asciiTheme="minorHAnsi" w:hAnsiTheme="minorHAnsi" w:cstheme="minorHAnsi"/>
          <w:sz w:val="22"/>
          <w:szCs w:val="22"/>
        </w:rPr>
        <w:t>De betekenis van Louis Delacenserie ligt vooral in zijn bijdrage, door nieuwbouw en restauraties, aan het herstel van het middeleeuwse Brugge in het laatste kwart van de 19de eeuw.</w:t>
      </w:r>
    </w:p>
    <w:p w:rsidR="00935097" w:rsidRPr="00935097" w:rsidRDefault="00207FA7" w:rsidP="00935097">
      <w:pPr>
        <w:pStyle w:val="Normaalweb"/>
        <w:spacing w:before="120" w:beforeAutospacing="0" w:after="120" w:afterAutospacing="0" w:line="276" w:lineRule="auto"/>
        <w:rPr>
          <w:rFonts w:asciiTheme="minorHAnsi" w:hAnsiTheme="minorHAnsi" w:cstheme="minorHAnsi"/>
          <w:sz w:val="22"/>
          <w:szCs w:val="22"/>
        </w:rPr>
      </w:pPr>
      <w:r>
        <w:rPr>
          <w:rFonts w:asciiTheme="minorHAnsi" w:hAnsiTheme="minorHAnsi" w:cstheme="minorHAnsi"/>
          <w:sz w:val="22"/>
          <w:szCs w:val="22"/>
        </w:rPr>
        <w:br/>
        <w:t>Delacenserie stond onder rechtstreekse invloed van Viollet-le-Duc en hij moet ook de toonaangevende Engelsen hebben gekend, ofschoon zijn carrière toch na hen in de tijd komt.</w:t>
      </w:r>
      <w:r>
        <w:rPr>
          <w:rStyle w:val="Voetnootmarkering"/>
          <w:rFonts w:asciiTheme="minorHAnsi" w:hAnsiTheme="minorHAnsi" w:cstheme="minorHAnsi"/>
          <w:sz w:val="22"/>
          <w:szCs w:val="22"/>
        </w:rPr>
        <w:footnoteReference w:id="48"/>
      </w:r>
      <w:r>
        <w:rPr>
          <w:rFonts w:asciiTheme="minorHAnsi" w:hAnsiTheme="minorHAnsi" w:cstheme="minorHAnsi"/>
          <w:sz w:val="22"/>
          <w:szCs w:val="22"/>
        </w:rPr>
        <w:br/>
        <w:t xml:space="preserve"> </w:t>
      </w:r>
      <w:r w:rsidR="000901E4" w:rsidRPr="00ED200D">
        <w:rPr>
          <w:rFonts w:asciiTheme="minorHAnsi" w:hAnsiTheme="minorHAnsi" w:cstheme="minorHAnsi"/>
          <w:sz w:val="22"/>
          <w:szCs w:val="22"/>
        </w:rPr>
        <w:t xml:space="preserve">Tot vandaag heeft geen ander architect het Brugse stadsbeeld op zo’n indringende wijze bepaald als Louis Delacenserie. Hij drukte ‘zijn stempel’ op tal van belangrijke openbare gebouwen en zorgde mee voor de ‘aura van authenticiteit’ die aan de stad verbonden wordt. In zijn carrière als stadsarchitect bouwt en restaureert Louis Delacenserie talloze openbare en private gebouwen en </w:t>
      </w:r>
      <w:r w:rsidR="000901E4" w:rsidRPr="00ED200D">
        <w:rPr>
          <w:rFonts w:asciiTheme="minorHAnsi" w:hAnsiTheme="minorHAnsi" w:cstheme="minorHAnsi"/>
          <w:sz w:val="22"/>
          <w:szCs w:val="22"/>
        </w:rPr>
        <w:lastRenderedPageBreak/>
        <w:t>mede door zijn adviezen op bouwdossiers beïnvloed</w:t>
      </w:r>
      <w:r w:rsidR="00DE79FD">
        <w:rPr>
          <w:rFonts w:asciiTheme="minorHAnsi" w:hAnsiTheme="minorHAnsi" w:cstheme="minorHAnsi"/>
          <w:sz w:val="22"/>
          <w:szCs w:val="22"/>
        </w:rPr>
        <w:t>de</w:t>
      </w:r>
      <w:r w:rsidR="000901E4" w:rsidRPr="00ED200D">
        <w:rPr>
          <w:rFonts w:asciiTheme="minorHAnsi" w:hAnsiTheme="minorHAnsi" w:cstheme="minorHAnsi"/>
          <w:sz w:val="22"/>
          <w:szCs w:val="22"/>
        </w:rPr>
        <w:t xml:space="preserve"> hij in sterke mate het architecturale gebeuren in de stad. Als spraakmakende restauraties zijn er: de Civiele Griffie, de gevel van Jan van Eyckplein 8, het Tolhuiscomplex Jan van Eyckplein 1, het huis van de heren van Gruuthuse aan de Dijver, Steenstraat 25, de middeleeuwse ziekenzalen van Sint-Janshospitaal, de Heilig-Bloedkapel met de Sint-Basiliuskapel, het Stadhuis en Steenstraat 40. Zijn belangrijkste nieuwbouwcomplexen in Brugge zijn de voormalige Rijksnormaalschool aan de Sint-Jorisstraat, de Minnewaterkliniek aan de Professor Dr. J. Sebrechtsstraat en het Provinciaal hof en het Postgebouw op de Markt. </w:t>
      </w:r>
      <w:r w:rsidR="000901E4" w:rsidRPr="00ED200D">
        <w:rPr>
          <w:rFonts w:asciiTheme="minorHAnsi" w:hAnsiTheme="minorHAnsi" w:cstheme="minorHAnsi"/>
          <w:sz w:val="22"/>
          <w:szCs w:val="22"/>
        </w:rPr>
        <w:br/>
      </w:r>
      <w:r w:rsidR="000901E4">
        <w:rPr>
          <w:rFonts w:ascii="inherit" w:hAnsi="inherit"/>
          <w:color w:val="666666"/>
        </w:rPr>
        <w:br/>
      </w:r>
      <w:r w:rsidR="00935097" w:rsidRPr="00935097">
        <w:rPr>
          <w:rFonts w:asciiTheme="minorHAnsi" w:hAnsiTheme="minorHAnsi" w:cstheme="minorHAnsi"/>
          <w:sz w:val="22"/>
          <w:szCs w:val="22"/>
        </w:rPr>
        <w:t xml:space="preserve">Naast zijn werk als stadsarchitect van Brugge voerde hij veel privé- en openbare opdrachten uit: </w:t>
      </w:r>
    </w:p>
    <w:p w:rsidR="00935097" w:rsidRPr="00935097" w:rsidRDefault="00935097" w:rsidP="00935097">
      <w:pPr>
        <w:numPr>
          <w:ilvl w:val="0"/>
          <w:numId w:val="10"/>
        </w:numPr>
        <w:spacing w:before="100" w:beforeAutospacing="1" w:after="24"/>
        <w:ind w:left="384"/>
        <w:rPr>
          <w:rFonts w:cstheme="minorHAnsi"/>
        </w:rPr>
      </w:pPr>
      <w:r w:rsidRPr="00935097">
        <w:rPr>
          <w:rFonts w:cstheme="minorHAnsi"/>
        </w:rPr>
        <w:t xml:space="preserve">het stadhuis van </w:t>
      </w:r>
      <w:hyperlink r:id="rId240" w:tooltip="Diksmuide" w:history="1">
        <w:r w:rsidRPr="00935097">
          <w:rPr>
            <w:rStyle w:val="Hyperlink"/>
            <w:rFonts w:cstheme="minorHAnsi"/>
            <w:color w:val="auto"/>
            <w:u w:val="none"/>
          </w:rPr>
          <w:t>Diksmuide</w:t>
        </w:r>
      </w:hyperlink>
      <w:r w:rsidRPr="00935097">
        <w:rPr>
          <w:rFonts w:cstheme="minorHAnsi"/>
        </w:rPr>
        <w:t xml:space="preserve"> (1877-1900)</w:t>
      </w:r>
      <w:r w:rsidR="00905AEF">
        <w:rPr>
          <w:rFonts w:cstheme="minorHAnsi"/>
        </w:rPr>
        <w:t>;</w:t>
      </w:r>
    </w:p>
    <w:p w:rsidR="00935097" w:rsidRPr="00935097" w:rsidRDefault="00935097" w:rsidP="00935097">
      <w:pPr>
        <w:numPr>
          <w:ilvl w:val="0"/>
          <w:numId w:val="10"/>
        </w:numPr>
        <w:spacing w:before="100" w:beforeAutospacing="1" w:after="24"/>
        <w:ind w:left="384"/>
        <w:rPr>
          <w:rFonts w:cstheme="minorHAnsi"/>
        </w:rPr>
      </w:pPr>
      <w:r w:rsidRPr="00935097">
        <w:rPr>
          <w:rFonts w:cstheme="minorHAnsi"/>
        </w:rPr>
        <w:t>(mede-ontwerper) het kasteel Bloemendale in Beernem (1878)</w:t>
      </w:r>
      <w:r w:rsidR="00905AEF">
        <w:t>;</w:t>
      </w:r>
    </w:p>
    <w:p w:rsidR="00935097" w:rsidRPr="00935097" w:rsidRDefault="00935097" w:rsidP="00935097">
      <w:pPr>
        <w:numPr>
          <w:ilvl w:val="0"/>
          <w:numId w:val="10"/>
        </w:numPr>
        <w:spacing w:before="100" w:beforeAutospacing="1" w:after="24"/>
        <w:ind w:left="384"/>
        <w:rPr>
          <w:rFonts w:cstheme="minorHAnsi"/>
        </w:rPr>
      </w:pPr>
      <w:r w:rsidRPr="00935097">
        <w:rPr>
          <w:rFonts w:cstheme="minorHAnsi"/>
        </w:rPr>
        <w:t xml:space="preserve">de </w:t>
      </w:r>
      <w:hyperlink r:id="rId241" w:tooltip="Obelisk (bouwkunst)" w:history="1">
        <w:r w:rsidRPr="00935097">
          <w:rPr>
            <w:rStyle w:val="Hyperlink"/>
            <w:rFonts w:cstheme="minorHAnsi"/>
            <w:color w:val="auto"/>
            <w:u w:val="none"/>
          </w:rPr>
          <w:t>obelisk</w:t>
        </w:r>
      </w:hyperlink>
      <w:r w:rsidRPr="00935097">
        <w:rPr>
          <w:rFonts w:cstheme="minorHAnsi"/>
        </w:rPr>
        <w:t xml:space="preserve"> op het graf van </w:t>
      </w:r>
      <w:hyperlink r:id="rId242" w:tooltip="Frédéric Van de Kerkhove" w:history="1">
        <w:r w:rsidRPr="00935097">
          <w:rPr>
            <w:rStyle w:val="Hyperlink"/>
            <w:rFonts w:cstheme="minorHAnsi"/>
            <w:color w:val="auto"/>
            <w:u w:val="none"/>
          </w:rPr>
          <w:t>Frédéric Van de Kerkhove</w:t>
        </w:r>
      </w:hyperlink>
      <w:r w:rsidRPr="00935097">
        <w:rPr>
          <w:rFonts w:cstheme="minorHAnsi"/>
        </w:rPr>
        <w:t xml:space="preserve"> op het oud kerkhof van </w:t>
      </w:r>
      <w:hyperlink r:id="rId243" w:tooltip="Sint-Kruis" w:history="1">
        <w:r w:rsidRPr="00935097">
          <w:rPr>
            <w:rStyle w:val="Hyperlink"/>
            <w:rFonts w:cstheme="minorHAnsi"/>
            <w:color w:val="auto"/>
            <w:u w:val="none"/>
          </w:rPr>
          <w:t>Sint-Kruis</w:t>
        </w:r>
      </w:hyperlink>
      <w:r w:rsidRPr="00935097">
        <w:rPr>
          <w:rFonts w:cstheme="minorHAnsi"/>
        </w:rPr>
        <w:t xml:space="preserve"> in Brugge</w:t>
      </w:r>
      <w:r w:rsidR="00DE79FD">
        <w:rPr>
          <w:rFonts w:cstheme="minorHAnsi"/>
        </w:rPr>
        <w:t>.</w:t>
      </w:r>
      <w:r w:rsidR="00DE79FD">
        <w:rPr>
          <w:rFonts w:cstheme="minorHAnsi"/>
        </w:rPr>
        <w:br/>
      </w:r>
    </w:p>
    <w:p w:rsidR="00EB073A" w:rsidRPr="00D92403" w:rsidRDefault="00EB073A" w:rsidP="00D92403">
      <w:pPr>
        <w:pStyle w:val="Normaalweb"/>
        <w:spacing w:before="0" w:beforeAutospacing="0" w:line="276" w:lineRule="auto"/>
        <w:rPr>
          <w:rFonts w:asciiTheme="minorHAnsi" w:hAnsiTheme="minorHAnsi" w:cstheme="minorHAnsi"/>
          <w:sz w:val="22"/>
          <w:szCs w:val="22"/>
        </w:rPr>
      </w:pPr>
      <w:r w:rsidRPr="00D92403">
        <w:rPr>
          <w:rFonts w:asciiTheme="minorHAnsi" w:hAnsiTheme="minorHAnsi" w:cstheme="minorHAnsi"/>
          <w:sz w:val="22"/>
          <w:szCs w:val="22"/>
        </w:rPr>
        <w:t xml:space="preserve">Hij was sinds 1879 lid van het provinciaal comité van de KCM (Koninklijke Commissie voor Monumenten) en werd in 1901 effectief lid van het nationaal commité. Hij was betrokken bij de restauratie van de belangrijkste historische gebouwen in Brugge, onder andere de kapel van het Heilig Bloed (1870 en 1877), de Oude Griffie (1877-84), </w:t>
      </w:r>
      <w:r w:rsidR="00267E1C" w:rsidRPr="00D92403">
        <w:rPr>
          <w:rFonts w:asciiTheme="minorHAnsi" w:hAnsiTheme="minorHAnsi" w:cstheme="minorHAnsi"/>
          <w:sz w:val="22"/>
          <w:szCs w:val="22"/>
        </w:rPr>
        <w:t>het Tolhuis (1879), de oost- en zuidvleugels van het</w:t>
      </w:r>
      <w:r w:rsidRPr="00D92403">
        <w:rPr>
          <w:rFonts w:asciiTheme="minorHAnsi" w:hAnsiTheme="minorHAnsi" w:cstheme="minorHAnsi"/>
          <w:sz w:val="22"/>
          <w:szCs w:val="22"/>
        </w:rPr>
        <w:t xml:space="preserve"> Gruuthuse</w:t>
      </w:r>
      <w:r w:rsidR="00267E1C" w:rsidRPr="00D92403">
        <w:rPr>
          <w:rFonts w:asciiTheme="minorHAnsi" w:hAnsiTheme="minorHAnsi" w:cstheme="minorHAnsi"/>
          <w:sz w:val="22"/>
          <w:szCs w:val="22"/>
        </w:rPr>
        <w:t>complex</w:t>
      </w:r>
      <w:r w:rsidRPr="00D92403">
        <w:rPr>
          <w:rFonts w:asciiTheme="minorHAnsi" w:hAnsiTheme="minorHAnsi" w:cstheme="minorHAnsi"/>
          <w:sz w:val="22"/>
          <w:szCs w:val="22"/>
        </w:rPr>
        <w:t xml:space="preserve"> (1883-95)</w:t>
      </w:r>
      <w:r w:rsidR="00267E1C" w:rsidRPr="00D92403">
        <w:rPr>
          <w:rFonts w:asciiTheme="minorHAnsi" w:hAnsiTheme="minorHAnsi" w:cstheme="minorHAnsi"/>
          <w:sz w:val="22"/>
          <w:szCs w:val="22"/>
        </w:rPr>
        <w:t>, waarbij hij restauratie en nieuwbouw mengt</w:t>
      </w:r>
      <w:r w:rsidRPr="00D92403">
        <w:rPr>
          <w:rFonts w:asciiTheme="minorHAnsi" w:hAnsiTheme="minorHAnsi" w:cstheme="minorHAnsi"/>
          <w:sz w:val="22"/>
          <w:szCs w:val="22"/>
        </w:rPr>
        <w:t xml:space="preserve">, het stadhuis (1894-95 en 1903-04), de Poortersloge (1899-1903), het Sint-Janshospitaal (1905-09) en de westgevel van de Onze-Lieve-Vrouwekerk (1907-08). In de geest van het voltooiende en verbeterende restaureren van Eugène Emmmanuel Viollet-le-Duc, die de gebouwen 'tot een voltooiing' wilde brengen 'die voordien wellicht nooit heeft bestaan', werden latere toevoegingen of wijzigingen die de oorspronkelijke stijleenheid verstoorden, verwijderd. Delacenserie voerde ook 'kunstige herstellingen' uit: laat-gotische huizen, met een rijkversierde baksteenarchitectuur in 'Brugse trant', die sinds het einde van de 18de eeuw gemoderniseerd waren (met gepleisterde lijstgevels), werden tot hun oorspronkelijke laat-middeleeuwse geveltoestand teruggebracht. Ook voor zijn nieuwbouwontwerpen maakte Delacenserie gebruik van de lokale historische voorbeelden. Voor grootschalige moderne gebouwencomplexen zoals de Provinciale Normaalschool (1878-83), het Postgebouw (1887-91), in samenwerking met R. Buyck, en het Minnewaterziekenhuis (1885-91) hanteerde hij de 'Brugse trant'. Het model voor het Provinciaal Hof (1885-1922, in samenwerking met R. Buyck) aan de oostzijde van de Grote Markt is het 15de-eeuwse stadhuis van Brugge. Zijn latere werk is eclectisch: van de neorenaissance en neobarok van het Antwerpse Centraal Station (1895-99) </w:t>
      </w:r>
      <w:r w:rsidR="00DE79FD">
        <w:rPr>
          <w:rFonts w:asciiTheme="minorHAnsi" w:hAnsiTheme="minorHAnsi" w:cstheme="minorHAnsi"/>
          <w:sz w:val="22"/>
          <w:szCs w:val="22"/>
        </w:rPr>
        <w:t>(d</w:t>
      </w:r>
      <w:r w:rsidR="00D92403" w:rsidRPr="00D92403">
        <w:rPr>
          <w:rFonts w:asciiTheme="minorHAnsi" w:hAnsiTheme="minorHAnsi" w:cstheme="minorHAnsi"/>
          <w:sz w:val="22"/>
          <w:szCs w:val="22"/>
        </w:rPr>
        <w:t xml:space="preserve">it station , hoogtepunt in de Belgische stationsarchitectuur, werd in 2009 door </w:t>
      </w:r>
      <w:hyperlink r:id="rId244" w:tooltip="Newsweek" w:history="1">
        <w:r w:rsidR="00D92403" w:rsidRPr="00D92403">
          <w:rPr>
            <w:rStyle w:val="Hyperlink"/>
            <w:rFonts w:asciiTheme="minorHAnsi" w:hAnsiTheme="minorHAnsi" w:cstheme="minorHAnsi"/>
            <w:i/>
            <w:iCs/>
            <w:color w:val="auto"/>
            <w:sz w:val="22"/>
            <w:szCs w:val="22"/>
            <w:u w:val="none"/>
          </w:rPr>
          <w:t>Newsweek</w:t>
        </w:r>
      </w:hyperlink>
      <w:r w:rsidR="00D92403" w:rsidRPr="00D92403">
        <w:rPr>
          <w:rFonts w:asciiTheme="minorHAnsi" w:hAnsiTheme="minorHAnsi" w:cstheme="minorHAnsi"/>
          <w:sz w:val="22"/>
          <w:szCs w:val="22"/>
        </w:rPr>
        <w:t xml:space="preserve"> verkozen als het op drie na mooiste station ter wereld</w:t>
      </w:r>
      <w:r w:rsidR="00DE79FD">
        <w:rPr>
          <w:rFonts w:asciiTheme="minorHAnsi" w:hAnsiTheme="minorHAnsi" w:cstheme="minorHAnsi"/>
          <w:sz w:val="22"/>
          <w:szCs w:val="22"/>
        </w:rPr>
        <w:t xml:space="preserve">) </w:t>
      </w:r>
      <w:r w:rsidRPr="00D92403">
        <w:rPr>
          <w:rFonts w:asciiTheme="minorHAnsi" w:hAnsiTheme="minorHAnsi" w:cstheme="minorHAnsi"/>
          <w:sz w:val="22"/>
          <w:szCs w:val="22"/>
        </w:rPr>
        <w:t>tot de neogotiek van de Sint-Petrus-en-Pauluskerk in Oostende (1898-1907) naar het voorbeeld van de ideale gotische kathedraal uit de 'Dictionnaire raisonné de l'architecture française du XIe au XVIe siècle' (Parijs, 1854-68) van Viollet-le-Duc.</w:t>
      </w:r>
    </w:p>
    <w:p w:rsidR="00935097" w:rsidRPr="00935097" w:rsidRDefault="00935097" w:rsidP="00935097">
      <w:pPr>
        <w:pStyle w:val="Normaalweb"/>
        <w:spacing w:line="276" w:lineRule="auto"/>
        <w:rPr>
          <w:rFonts w:asciiTheme="minorHAnsi" w:hAnsiTheme="minorHAnsi" w:cstheme="minorHAnsi"/>
          <w:sz w:val="22"/>
          <w:szCs w:val="22"/>
        </w:rPr>
      </w:pPr>
    </w:p>
    <w:p w:rsidR="00DD15B5" w:rsidRPr="001122CB" w:rsidRDefault="006A2A75" w:rsidP="00935097">
      <w:pPr>
        <w:pStyle w:val="Normaalweb"/>
        <w:spacing w:line="276" w:lineRule="auto"/>
        <w:rPr>
          <w:rFonts w:asciiTheme="minorHAnsi" w:hAnsiTheme="minorHAnsi" w:cstheme="minorHAnsi"/>
          <w:sz w:val="22"/>
          <w:szCs w:val="22"/>
          <w:u w:val="single"/>
          <w:lang w:val="nl-NL"/>
        </w:rPr>
      </w:pPr>
      <w:r>
        <w:rPr>
          <w:rFonts w:asciiTheme="minorHAnsi" w:hAnsiTheme="minorHAnsi" w:cstheme="minorHAnsi"/>
          <w:sz w:val="22"/>
          <w:szCs w:val="22"/>
          <w:u w:val="single"/>
        </w:rPr>
        <w:t>6.3</w:t>
      </w:r>
      <w:r w:rsidR="00324338">
        <w:rPr>
          <w:rFonts w:asciiTheme="minorHAnsi" w:hAnsiTheme="minorHAnsi" w:cstheme="minorHAnsi"/>
          <w:sz w:val="22"/>
          <w:szCs w:val="22"/>
          <w:u w:val="single"/>
          <w:lang w:val="nl-NL"/>
        </w:rPr>
        <w:t xml:space="preserve"> </w:t>
      </w:r>
      <w:r w:rsidR="00CA3777">
        <w:rPr>
          <w:rFonts w:asciiTheme="minorHAnsi" w:hAnsiTheme="minorHAnsi" w:cstheme="minorHAnsi"/>
          <w:sz w:val="22"/>
          <w:szCs w:val="22"/>
          <w:u w:val="single"/>
          <w:lang w:val="nl-NL"/>
        </w:rPr>
        <w:t xml:space="preserve"> </w:t>
      </w:r>
      <w:r w:rsidR="00DD15B5" w:rsidRPr="001122CB">
        <w:rPr>
          <w:rFonts w:asciiTheme="minorHAnsi" w:hAnsiTheme="minorHAnsi" w:cstheme="minorHAnsi"/>
          <w:sz w:val="22"/>
          <w:szCs w:val="22"/>
          <w:u w:val="single"/>
          <w:lang w:val="nl-NL"/>
        </w:rPr>
        <w:t>Een</w:t>
      </w:r>
      <w:r w:rsidR="001122CB" w:rsidRPr="001122CB">
        <w:rPr>
          <w:rFonts w:asciiTheme="minorHAnsi" w:hAnsiTheme="minorHAnsi" w:cstheme="minorHAnsi"/>
          <w:sz w:val="22"/>
          <w:szCs w:val="22"/>
          <w:u w:val="single"/>
          <w:lang w:val="nl-NL"/>
        </w:rPr>
        <w:t xml:space="preserve"> voorbeeld van neogotiek: de kerk van de heilige Magdalena en Catharina in Brugge</w:t>
      </w:r>
    </w:p>
    <w:p w:rsidR="001122CB" w:rsidRPr="00072B37" w:rsidRDefault="00E939FE" w:rsidP="00935097">
      <w:pPr>
        <w:pStyle w:val="Normaalweb"/>
        <w:spacing w:before="120" w:beforeAutospacing="0" w:after="120" w:afterAutospacing="0" w:line="276" w:lineRule="auto"/>
        <w:rPr>
          <w:rFonts w:asciiTheme="minorHAnsi" w:hAnsiTheme="minorHAnsi" w:cstheme="minorHAnsi"/>
          <w:sz w:val="22"/>
          <w:szCs w:val="22"/>
        </w:rPr>
      </w:pPr>
      <w:r>
        <w:rPr>
          <w:rFonts w:asciiTheme="minorHAnsi" w:hAnsiTheme="minorHAnsi" w:cstheme="minorHAnsi"/>
          <w:sz w:val="22"/>
          <w:szCs w:val="22"/>
          <w:shd w:val="clear" w:color="auto" w:fill="FFFFFF"/>
        </w:rPr>
        <w:t xml:space="preserve">De Magdalenakerk  aan het Astridpark (hoek Stalijzerstraat en Gentpoortrstraat) is een </w:t>
      </w:r>
      <w:r w:rsidR="00586FCC" w:rsidRPr="00072B37">
        <w:rPr>
          <w:rFonts w:asciiTheme="minorHAnsi" w:hAnsiTheme="minorHAnsi" w:cstheme="minorHAnsi"/>
          <w:sz w:val="22"/>
          <w:szCs w:val="22"/>
          <w:shd w:val="clear" w:color="auto" w:fill="FFFFFF"/>
        </w:rPr>
        <w:t>v</w:t>
      </w:r>
      <w:r w:rsidR="001122CB" w:rsidRPr="00072B37">
        <w:rPr>
          <w:rFonts w:asciiTheme="minorHAnsi" w:hAnsiTheme="minorHAnsi" w:cstheme="minorHAnsi"/>
          <w:sz w:val="22"/>
          <w:szCs w:val="22"/>
          <w:shd w:val="clear" w:color="auto" w:fill="FFFFFF"/>
        </w:rPr>
        <w:t>rijstaande, neogotische parochiekerk</w:t>
      </w:r>
      <w:r w:rsidR="00EF5059">
        <w:rPr>
          <w:rFonts w:asciiTheme="minorHAnsi" w:hAnsiTheme="minorHAnsi" w:cstheme="minorHAnsi"/>
          <w:sz w:val="22"/>
          <w:szCs w:val="22"/>
          <w:shd w:val="clear" w:color="auto" w:fill="FFFFFF"/>
        </w:rPr>
        <w:t>.</w:t>
      </w:r>
      <w:r w:rsidR="00586FCC" w:rsidRPr="00072B37">
        <w:rPr>
          <w:rFonts w:asciiTheme="minorHAnsi" w:hAnsiTheme="minorHAnsi" w:cstheme="minorHAnsi"/>
          <w:sz w:val="22"/>
          <w:szCs w:val="22"/>
          <w:shd w:val="clear" w:color="auto" w:fill="FFFFFF"/>
        </w:rPr>
        <w:t xml:space="preserve"> </w:t>
      </w:r>
      <w:r w:rsidR="00EF5059">
        <w:rPr>
          <w:rFonts w:asciiTheme="minorHAnsi" w:hAnsiTheme="minorHAnsi" w:cstheme="minorHAnsi"/>
          <w:sz w:val="22"/>
          <w:szCs w:val="22"/>
          <w:shd w:val="clear" w:color="auto" w:fill="FFFFFF"/>
        </w:rPr>
        <w:t xml:space="preserve">Enkel de buitenkant van de kerk is nog in oorspronkelijke staat en </w:t>
      </w:r>
      <w:r w:rsidR="00EF5059">
        <w:rPr>
          <w:rFonts w:asciiTheme="minorHAnsi" w:hAnsiTheme="minorHAnsi" w:cstheme="minorHAnsi"/>
          <w:sz w:val="22"/>
          <w:szCs w:val="22"/>
          <w:shd w:val="clear" w:color="auto" w:fill="FFFFFF"/>
        </w:rPr>
        <w:lastRenderedPageBreak/>
        <w:t xml:space="preserve">vertoont </w:t>
      </w:r>
      <w:r w:rsidR="00B45F36">
        <w:rPr>
          <w:rFonts w:asciiTheme="minorHAnsi" w:hAnsiTheme="minorHAnsi" w:cstheme="minorHAnsi"/>
          <w:sz w:val="22"/>
          <w:szCs w:val="22"/>
          <w:shd w:val="clear" w:color="auto" w:fill="FFFFFF"/>
        </w:rPr>
        <w:t>enkele</w:t>
      </w:r>
      <w:r w:rsidR="00EF5059">
        <w:rPr>
          <w:rFonts w:asciiTheme="minorHAnsi" w:hAnsiTheme="minorHAnsi" w:cstheme="minorHAnsi"/>
          <w:sz w:val="22"/>
          <w:szCs w:val="22"/>
          <w:shd w:val="clear" w:color="auto" w:fill="FFFFFF"/>
        </w:rPr>
        <w:t xml:space="preserve"> </w:t>
      </w:r>
      <w:r w:rsidR="00EF5059" w:rsidRPr="00072B37">
        <w:rPr>
          <w:rFonts w:asciiTheme="minorHAnsi" w:hAnsiTheme="minorHAnsi" w:cstheme="minorHAnsi"/>
          <w:sz w:val="22"/>
          <w:szCs w:val="22"/>
          <w:shd w:val="clear" w:color="auto" w:fill="FFFFFF"/>
        </w:rPr>
        <w:t>kenmerken van de ‘archeologische neogotiek’ zoals die zich in Engeland had ontwikkeld</w:t>
      </w:r>
      <w:r w:rsidR="00B45F36">
        <w:rPr>
          <w:rFonts w:asciiTheme="minorHAnsi" w:hAnsiTheme="minorHAnsi" w:cstheme="minorHAnsi"/>
          <w:sz w:val="22"/>
          <w:szCs w:val="22"/>
          <w:shd w:val="clear" w:color="auto" w:fill="FFFFFF"/>
        </w:rPr>
        <w:t>.</w:t>
      </w:r>
      <w:r w:rsidR="00EF5059">
        <w:rPr>
          <w:rFonts w:asciiTheme="minorHAnsi" w:hAnsiTheme="minorHAnsi" w:cstheme="minorHAnsi"/>
          <w:sz w:val="22"/>
          <w:szCs w:val="22"/>
          <w:shd w:val="clear" w:color="auto" w:fill="FFFFFF"/>
        </w:rPr>
        <w:t xml:space="preserve"> </w:t>
      </w:r>
      <w:r>
        <w:rPr>
          <w:rFonts w:asciiTheme="minorHAnsi" w:hAnsiTheme="minorHAnsi" w:cstheme="minorHAnsi"/>
          <w:sz w:val="22"/>
          <w:szCs w:val="22"/>
          <w:shd w:val="clear" w:color="auto" w:fill="FFFFFF"/>
        </w:rPr>
        <w:t>Het is een</w:t>
      </w:r>
      <w:r w:rsidR="00586FCC" w:rsidRPr="00072B37">
        <w:rPr>
          <w:rFonts w:asciiTheme="minorHAnsi" w:hAnsiTheme="minorHAnsi" w:cstheme="minorHAnsi"/>
          <w:sz w:val="22"/>
          <w:szCs w:val="22"/>
          <w:shd w:val="clear" w:color="auto" w:fill="FFFFFF"/>
        </w:rPr>
        <w:t xml:space="preserve"> d</w:t>
      </w:r>
      <w:r w:rsidR="001122CB" w:rsidRPr="00072B37">
        <w:rPr>
          <w:rFonts w:asciiTheme="minorHAnsi" w:hAnsiTheme="minorHAnsi" w:cstheme="minorHAnsi"/>
          <w:sz w:val="22"/>
          <w:szCs w:val="22"/>
          <w:shd w:val="clear" w:color="auto" w:fill="FFFFFF"/>
        </w:rPr>
        <w:t xml:space="preserve">riebeukige, niet-georiënteerde </w:t>
      </w:r>
      <w:r w:rsidR="00F11D62" w:rsidRPr="00072B37">
        <w:rPr>
          <w:rFonts w:asciiTheme="minorHAnsi" w:hAnsiTheme="minorHAnsi" w:cstheme="minorHAnsi"/>
          <w:sz w:val="22"/>
          <w:szCs w:val="22"/>
          <w:shd w:val="clear" w:color="auto" w:fill="FFFFFF"/>
        </w:rPr>
        <w:t xml:space="preserve">bakstenen </w:t>
      </w:r>
      <w:r w:rsidR="001122CB" w:rsidRPr="00072B37">
        <w:rPr>
          <w:rFonts w:asciiTheme="minorHAnsi" w:hAnsiTheme="minorHAnsi" w:cstheme="minorHAnsi"/>
          <w:sz w:val="22"/>
          <w:szCs w:val="22"/>
          <w:shd w:val="clear" w:color="auto" w:fill="FFFFFF"/>
        </w:rPr>
        <w:t>kruiskerk van het basilicale type</w:t>
      </w:r>
      <w:r w:rsidR="00F11D62" w:rsidRPr="00072B37">
        <w:rPr>
          <w:rFonts w:asciiTheme="minorHAnsi" w:hAnsiTheme="minorHAnsi" w:cstheme="minorHAnsi"/>
          <w:sz w:val="22"/>
          <w:szCs w:val="22"/>
          <w:shd w:val="clear" w:color="auto" w:fill="FFFFFF"/>
        </w:rPr>
        <w:t xml:space="preserve"> met een hoge middenbeuk</w:t>
      </w:r>
      <w:r w:rsidR="001122CB" w:rsidRPr="00072B37">
        <w:rPr>
          <w:rFonts w:asciiTheme="minorHAnsi" w:hAnsiTheme="minorHAnsi" w:cstheme="minorHAnsi"/>
          <w:sz w:val="22"/>
          <w:szCs w:val="22"/>
          <w:shd w:val="clear" w:color="auto" w:fill="FFFFFF"/>
        </w:rPr>
        <w:t xml:space="preserve">. </w:t>
      </w:r>
    </w:p>
    <w:p w:rsidR="009E0979" w:rsidRPr="005126A9" w:rsidRDefault="00E939FE" w:rsidP="00935097">
      <w:pPr>
        <w:pStyle w:val="Normaalweb"/>
        <w:spacing w:before="0" w:beforeAutospacing="0" w:line="276" w:lineRule="auto"/>
        <w:rPr>
          <w:rFonts w:asciiTheme="minorHAnsi" w:hAnsiTheme="minorHAnsi" w:cstheme="minorHAnsi"/>
          <w:sz w:val="22"/>
          <w:szCs w:val="22"/>
        </w:rPr>
      </w:pPr>
      <w:r>
        <w:rPr>
          <w:rFonts w:asciiTheme="minorHAnsi" w:hAnsiTheme="minorHAnsi" w:cstheme="minorHAnsi"/>
          <w:sz w:val="22"/>
          <w:szCs w:val="22"/>
        </w:rPr>
        <w:t>In het zuiden zien we een</w:t>
      </w:r>
      <w:r w:rsidR="009E0979" w:rsidRPr="00072B37">
        <w:rPr>
          <w:rFonts w:asciiTheme="minorHAnsi" w:hAnsiTheme="minorHAnsi" w:cstheme="minorHAnsi"/>
          <w:sz w:val="22"/>
          <w:szCs w:val="22"/>
        </w:rPr>
        <w:t xml:space="preserve"> vooruitspringende portaaltravee, geflankeerd door bergruimte en </w:t>
      </w:r>
      <w:r>
        <w:rPr>
          <w:rFonts w:asciiTheme="minorHAnsi" w:hAnsiTheme="minorHAnsi" w:cstheme="minorHAnsi"/>
          <w:sz w:val="22"/>
          <w:szCs w:val="22"/>
        </w:rPr>
        <w:t xml:space="preserve">een </w:t>
      </w:r>
      <w:r w:rsidR="009E0979" w:rsidRPr="00072B37">
        <w:rPr>
          <w:rFonts w:asciiTheme="minorHAnsi" w:hAnsiTheme="minorHAnsi" w:cstheme="minorHAnsi"/>
          <w:sz w:val="22"/>
          <w:szCs w:val="22"/>
        </w:rPr>
        <w:t>doopkapel</w:t>
      </w:r>
      <w:r>
        <w:rPr>
          <w:rFonts w:asciiTheme="minorHAnsi" w:hAnsiTheme="minorHAnsi" w:cstheme="minorHAnsi"/>
          <w:sz w:val="22"/>
          <w:szCs w:val="22"/>
        </w:rPr>
        <w:t>. T</w:t>
      </w:r>
      <w:r w:rsidR="009E0979" w:rsidRPr="00072B37">
        <w:rPr>
          <w:rFonts w:asciiTheme="minorHAnsi" w:hAnsiTheme="minorHAnsi" w:cstheme="minorHAnsi"/>
          <w:sz w:val="22"/>
          <w:szCs w:val="22"/>
        </w:rPr>
        <w:t xml:space="preserve">ussen </w:t>
      </w:r>
      <w:r>
        <w:rPr>
          <w:rFonts w:asciiTheme="minorHAnsi" w:hAnsiTheme="minorHAnsi" w:cstheme="minorHAnsi"/>
          <w:sz w:val="22"/>
          <w:szCs w:val="22"/>
        </w:rPr>
        <w:t xml:space="preserve">het </w:t>
      </w:r>
      <w:r w:rsidR="009E0979" w:rsidRPr="00072B37">
        <w:rPr>
          <w:rFonts w:asciiTheme="minorHAnsi" w:hAnsiTheme="minorHAnsi" w:cstheme="minorHAnsi"/>
          <w:sz w:val="22"/>
          <w:szCs w:val="22"/>
        </w:rPr>
        <w:t>portaal en smallere zijtravee</w:t>
      </w:r>
      <w:r>
        <w:rPr>
          <w:rFonts w:asciiTheme="minorHAnsi" w:hAnsiTheme="minorHAnsi" w:cstheme="minorHAnsi"/>
          <w:sz w:val="22"/>
          <w:szCs w:val="22"/>
        </w:rPr>
        <w:t xml:space="preserve"> vinden we </w:t>
      </w:r>
      <w:r w:rsidR="009E0979" w:rsidRPr="00072B37">
        <w:rPr>
          <w:rFonts w:asciiTheme="minorHAnsi" w:hAnsiTheme="minorHAnsi" w:cstheme="minorHAnsi"/>
          <w:sz w:val="22"/>
          <w:szCs w:val="22"/>
        </w:rPr>
        <w:t xml:space="preserve">ingesloten trappen naar </w:t>
      </w:r>
      <w:r>
        <w:rPr>
          <w:rFonts w:asciiTheme="minorHAnsi" w:hAnsiTheme="minorHAnsi" w:cstheme="minorHAnsi"/>
          <w:sz w:val="22"/>
          <w:szCs w:val="22"/>
        </w:rPr>
        <w:t xml:space="preserve">de </w:t>
      </w:r>
      <w:r w:rsidR="009E0979" w:rsidRPr="00072B37">
        <w:rPr>
          <w:rFonts w:asciiTheme="minorHAnsi" w:hAnsiTheme="minorHAnsi" w:cstheme="minorHAnsi"/>
          <w:sz w:val="22"/>
          <w:szCs w:val="22"/>
        </w:rPr>
        <w:t xml:space="preserve">orgeltribune en </w:t>
      </w:r>
      <w:r>
        <w:rPr>
          <w:rFonts w:asciiTheme="minorHAnsi" w:hAnsiTheme="minorHAnsi" w:cstheme="minorHAnsi"/>
          <w:sz w:val="22"/>
          <w:szCs w:val="22"/>
        </w:rPr>
        <w:t xml:space="preserve">de </w:t>
      </w:r>
      <w:r w:rsidR="009E0979" w:rsidRPr="00072B37">
        <w:rPr>
          <w:rFonts w:asciiTheme="minorHAnsi" w:hAnsiTheme="minorHAnsi" w:cstheme="minorHAnsi"/>
          <w:sz w:val="22"/>
          <w:szCs w:val="22"/>
        </w:rPr>
        <w:t>toren</w:t>
      </w:r>
      <w:r>
        <w:rPr>
          <w:rFonts w:asciiTheme="minorHAnsi" w:hAnsiTheme="minorHAnsi" w:cstheme="minorHAnsi"/>
          <w:sz w:val="22"/>
          <w:szCs w:val="22"/>
        </w:rPr>
        <w:t xml:space="preserve">. Het schip van de kerk telt </w:t>
      </w:r>
      <w:r w:rsidR="009E0979" w:rsidRPr="00072B37">
        <w:rPr>
          <w:rFonts w:asciiTheme="minorHAnsi" w:hAnsiTheme="minorHAnsi" w:cstheme="minorHAnsi"/>
          <w:sz w:val="22"/>
          <w:szCs w:val="22"/>
        </w:rPr>
        <w:t>vijf traveeën</w:t>
      </w:r>
      <w:r>
        <w:rPr>
          <w:rFonts w:asciiTheme="minorHAnsi" w:hAnsiTheme="minorHAnsi" w:cstheme="minorHAnsi"/>
          <w:sz w:val="22"/>
          <w:szCs w:val="22"/>
        </w:rPr>
        <w:t>. Er is een iets</w:t>
      </w:r>
      <w:r w:rsidR="009E0979" w:rsidRPr="00072B37">
        <w:rPr>
          <w:rFonts w:asciiTheme="minorHAnsi" w:hAnsiTheme="minorHAnsi" w:cstheme="minorHAnsi"/>
          <w:sz w:val="22"/>
          <w:szCs w:val="22"/>
        </w:rPr>
        <w:t xml:space="preserve"> breder transept van één travee</w:t>
      </w:r>
      <w:r>
        <w:rPr>
          <w:rFonts w:asciiTheme="minorHAnsi" w:hAnsiTheme="minorHAnsi" w:cstheme="minorHAnsi"/>
          <w:sz w:val="22"/>
          <w:szCs w:val="22"/>
        </w:rPr>
        <w:t xml:space="preserve"> en een </w:t>
      </w:r>
      <w:r w:rsidR="009E0979" w:rsidRPr="00072B37">
        <w:rPr>
          <w:rFonts w:asciiTheme="minorHAnsi" w:hAnsiTheme="minorHAnsi" w:cstheme="minorHAnsi"/>
          <w:sz w:val="22"/>
          <w:szCs w:val="22"/>
        </w:rPr>
        <w:t xml:space="preserve">hoofdkoor van twee traveeën met vijfzijdige afsluiting ten noorden en zijkoren van één travee. </w:t>
      </w:r>
      <w:r>
        <w:rPr>
          <w:rFonts w:asciiTheme="minorHAnsi" w:hAnsiTheme="minorHAnsi" w:cstheme="minorHAnsi"/>
          <w:sz w:val="22"/>
          <w:szCs w:val="22"/>
        </w:rPr>
        <w:t>Rond het k</w:t>
      </w:r>
      <w:r w:rsidR="009E0979" w:rsidRPr="00072B37">
        <w:rPr>
          <w:rFonts w:asciiTheme="minorHAnsi" w:hAnsiTheme="minorHAnsi" w:cstheme="minorHAnsi"/>
          <w:sz w:val="22"/>
          <w:szCs w:val="22"/>
        </w:rPr>
        <w:t xml:space="preserve">oor </w:t>
      </w:r>
      <w:r>
        <w:rPr>
          <w:rFonts w:asciiTheme="minorHAnsi" w:hAnsiTheme="minorHAnsi" w:cstheme="minorHAnsi"/>
          <w:sz w:val="22"/>
          <w:szCs w:val="22"/>
        </w:rPr>
        <w:t xml:space="preserve">zijn er </w:t>
      </w:r>
      <w:r w:rsidR="009E0979" w:rsidRPr="00072B37">
        <w:rPr>
          <w:rFonts w:asciiTheme="minorHAnsi" w:hAnsiTheme="minorHAnsi" w:cstheme="minorHAnsi"/>
          <w:sz w:val="22"/>
          <w:szCs w:val="22"/>
        </w:rPr>
        <w:t xml:space="preserve">kleine bergruimten en </w:t>
      </w:r>
      <w:r>
        <w:rPr>
          <w:rFonts w:asciiTheme="minorHAnsi" w:hAnsiTheme="minorHAnsi" w:cstheme="minorHAnsi"/>
          <w:sz w:val="22"/>
          <w:szCs w:val="22"/>
        </w:rPr>
        <w:t xml:space="preserve">een </w:t>
      </w:r>
      <w:r w:rsidR="009E0979" w:rsidRPr="00072B37">
        <w:rPr>
          <w:rFonts w:asciiTheme="minorHAnsi" w:hAnsiTheme="minorHAnsi" w:cstheme="minorHAnsi"/>
          <w:sz w:val="22"/>
          <w:szCs w:val="22"/>
        </w:rPr>
        <w:t>sacristie.</w:t>
      </w:r>
      <w:r w:rsidR="005126A9">
        <w:rPr>
          <w:rFonts w:asciiTheme="minorHAnsi" w:hAnsiTheme="minorHAnsi" w:cstheme="minorHAnsi"/>
          <w:sz w:val="22"/>
          <w:szCs w:val="22"/>
        </w:rPr>
        <w:br/>
      </w:r>
      <w:r w:rsidR="00DE79FD">
        <w:rPr>
          <w:rFonts w:asciiTheme="minorHAnsi" w:hAnsiTheme="minorHAnsi" w:cstheme="minorHAnsi"/>
          <w:sz w:val="22"/>
          <w:szCs w:val="22"/>
        </w:rPr>
        <w:t>De</w:t>
      </w:r>
      <w:r w:rsidR="005126A9" w:rsidRPr="005126A9">
        <w:rPr>
          <w:rFonts w:asciiTheme="minorHAnsi" w:hAnsiTheme="minorHAnsi" w:cstheme="minorHAnsi"/>
          <w:sz w:val="22"/>
          <w:szCs w:val="22"/>
        </w:rPr>
        <w:t xml:space="preserve"> huidige vorm</w:t>
      </w:r>
      <w:r w:rsidR="00DE79FD">
        <w:rPr>
          <w:rFonts w:asciiTheme="minorHAnsi" w:hAnsiTheme="minorHAnsi" w:cstheme="minorHAnsi"/>
          <w:sz w:val="22"/>
          <w:szCs w:val="22"/>
        </w:rPr>
        <w:t xml:space="preserve"> toont een </w:t>
      </w:r>
      <w:r w:rsidR="005126A9" w:rsidRPr="005126A9">
        <w:rPr>
          <w:rFonts w:asciiTheme="minorHAnsi" w:hAnsiTheme="minorHAnsi" w:cstheme="minorHAnsi"/>
          <w:sz w:val="22"/>
          <w:szCs w:val="22"/>
        </w:rPr>
        <w:t>vrij rijzige maar sobere ruimtewerking</w:t>
      </w:r>
      <w:r>
        <w:rPr>
          <w:rFonts w:asciiTheme="minorHAnsi" w:hAnsiTheme="minorHAnsi" w:cstheme="minorHAnsi"/>
          <w:sz w:val="22"/>
          <w:szCs w:val="22"/>
        </w:rPr>
        <w:t>. Het schip heeft een</w:t>
      </w:r>
      <w:r w:rsidR="005126A9" w:rsidRPr="005126A9">
        <w:rPr>
          <w:rFonts w:asciiTheme="minorHAnsi" w:hAnsiTheme="minorHAnsi" w:cstheme="minorHAnsi"/>
          <w:sz w:val="22"/>
          <w:szCs w:val="22"/>
        </w:rPr>
        <w:t xml:space="preserve"> enkelvoudige opstand </w:t>
      </w:r>
      <w:r w:rsidR="00EF5059">
        <w:rPr>
          <w:rFonts w:asciiTheme="minorHAnsi" w:hAnsiTheme="minorHAnsi" w:cstheme="minorHAnsi"/>
          <w:sz w:val="22"/>
          <w:szCs w:val="22"/>
        </w:rPr>
        <w:t xml:space="preserve">met </w:t>
      </w:r>
      <w:r w:rsidR="005126A9" w:rsidRPr="005126A9">
        <w:rPr>
          <w:rFonts w:asciiTheme="minorHAnsi" w:hAnsiTheme="minorHAnsi" w:cstheme="minorHAnsi"/>
          <w:sz w:val="22"/>
          <w:szCs w:val="22"/>
        </w:rPr>
        <w:t>geaccentueerde architectonische elementen</w:t>
      </w:r>
      <w:r w:rsidR="00EF5059">
        <w:rPr>
          <w:rFonts w:asciiTheme="minorHAnsi" w:hAnsiTheme="minorHAnsi" w:cstheme="minorHAnsi"/>
          <w:sz w:val="22"/>
          <w:szCs w:val="22"/>
        </w:rPr>
        <w:t>. De</w:t>
      </w:r>
      <w:r w:rsidR="005126A9" w:rsidRPr="005126A9">
        <w:rPr>
          <w:rFonts w:asciiTheme="minorHAnsi" w:hAnsiTheme="minorHAnsi" w:cstheme="minorHAnsi"/>
          <w:sz w:val="22"/>
          <w:szCs w:val="22"/>
        </w:rPr>
        <w:t xml:space="preserve"> ritmerende geprofileerde spitsboogarcade </w:t>
      </w:r>
      <w:r w:rsidR="00EF5059">
        <w:rPr>
          <w:rFonts w:asciiTheme="minorHAnsi" w:hAnsiTheme="minorHAnsi" w:cstheme="minorHAnsi"/>
          <w:sz w:val="22"/>
          <w:szCs w:val="22"/>
        </w:rPr>
        <w:t xml:space="preserve">rust </w:t>
      </w:r>
      <w:r w:rsidR="005126A9" w:rsidRPr="005126A9">
        <w:rPr>
          <w:rFonts w:asciiTheme="minorHAnsi" w:hAnsiTheme="minorHAnsi" w:cstheme="minorHAnsi"/>
          <w:sz w:val="22"/>
          <w:szCs w:val="22"/>
        </w:rPr>
        <w:t>op bundelpijlers met versierde knoppenkapitelen</w:t>
      </w:r>
      <w:r w:rsidR="00EF5059">
        <w:rPr>
          <w:rFonts w:asciiTheme="minorHAnsi" w:hAnsiTheme="minorHAnsi" w:cstheme="minorHAnsi"/>
          <w:sz w:val="22"/>
          <w:szCs w:val="22"/>
        </w:rPr>
        <w:t>. Er is een</w:t>
      </w:r>
      <w:r w:rsidR="005126A9" w:rsidRPr="005126A9">
        <w:rPr>
          <w:rFonts w:asciiTheme="minorHAnsi" w:hAnsiTheme="minorHAnsi" w:cstheme="minorHAnsi"/>
          <w:sz w:val="22"/>
          <w:szCs w:val="22"/>
        </w:rPr>
        <w:t xml:space="preserve"> streekeigen houten spitstongewelf gemarkeerd door de op ribben uitlopende schalken. </w:t>
      </w:r>
      <w:r w:rsidR="00EF5059">
        <w:rPr>
          <w:rFonts w:asciiTheme="minorHAnsi" w:hAnsiTheme="minorHAnsi" w:cstheme="minorHAnsi"/>
          <w:sz w:val="22"/>
          <w:szCs w:val="22"/>
        </w:rPr>
        <w:t>I</w:t>
      </w:r>
      <w:r w:rsidR="00EF5059" w:rsidRPr="005126A9">
        <w:rPr>
          <w:rFonts w:asciiTheme="minorHAnsi" w:hAnsiTheme="minorHAnsi" w:cstheme="minorHAnsi"/>
          <w:sz w:val="22"/>
          <w:szCs w:val="22"/>
        </w:rPr>
        <w:t>n de zijbeuken</w:t>
      </w:r>
      <w:r w:rsidR="00EF5059">
        <w:rPr>
          <w:rFonts w:asciiTheme="minorHAnsi" w:hAnsiTheme="minorHAnsi" w:cstheme="minorHAnsi"/>
          <w:sz w:val="22"/>
          <w:szCs w:val="22"/>
        </w:rPr>
        <w:t xml:space="preserve"> zien we h</w:t>
      </w:r>
      <w:r w:rsidR="005126A9" w:rsidRPr="005126A9">
        <w:rPr>
          <w:rFonts w:asciiTheme="minorHAnsi" w:hAnsiTheme="minorHAnsi" w:cstheme="minorHAnsi"/>
          <w:sz w:val="22"/>
          <w:szCs w:val="22"/>
        </w:rPr>
        <w:t xml:space="preserve">oge, eerder "ongebruikelijke" kruisribgewelven. </w:t>
      </w:r>
      <w:r w:rsidR="00EF5059">
        <w:rPr>
          <w:rFonts w:asciiTheme="minorHAnsi" w:hAnsiTheme="minorHAnsi" w:cstheme="minorHAnsi"/>
          <w:sz w:val="22"/>
          <w:szCs w:val="22"/>
        </w:rPr>
        <w:t>De d</w:t>
      </w:r>
      <w:r w:rsidR="005126A9" w:rsidRPr="005126A9">
        <w:rPr>
          <w:rFonts w:asciiTheme="minorHAnsi" w:hAnsiTheme="minorHAnsi" w:cstheme="minorHAnsi"/>
          <w:sz w:val="22"/>
          <w:szCs w:val="22"/>
        </w:rPr>
        <w:t xml:space="preserve">oopkapel </w:t>
      </w:r>
      <w:r w:rsidR="00EF5059">
        <w:rPr>
          <w:rFonts w:asciiTheme="minorHAnsi" w:hAnsiTheme="minorHAnsi" w:cstheme="minorHAnsi"/>
          <w:sz w:val="22"/>
          <w:szCs w:val="22"/>
        </w:rPr>
        <w:t xml:space="preserve">is </w:t>
      </w:r>
      <w:r w:rsidR="005126A9" w:rsidRPr="005126A9">
        <w:rPr>
          <w:rFonts w:asciiTheme="minorHAnsi" w:hAnsiTheme="minorHAnsi" w:cstheme="minorHAnsi"/>
          <w:sz w:val="22"/>
          <w:szCs w:val="22"/>
        </w:rPr>
        <w:t xml:space="preserve">gescheiden van </w:t>
      </w:r>
      <w:r w:rsidR="00EF5059">
        <w:rPr>
          <w:rFonts w:asciiTheme="minorHAnsi" w:hAnsiTheme="minorHAnsi" w:cstheme="minorHAnsi"/>
          <w:sz w:val="22"/>
          <w:szCs w:val="22"/>
        </w:rPr>
        <w:t xml:space="preserve">de </w:t>
      </w:r>
      <w:r w:rsidR="005126A9" w:rsidRPr="005126A9">
        <w:rPr>
          <w:rFonts w:asciiTheme="minorHAnsi" w:hAnsiTheme="minorHAnsi" w:cstheme="minorHAnsi"/>
          <w:sz w:val="22"/>
          <w:szCs w:val="22"/>
        </w:rPr>
        <w:t xml:space="preserve">zijbeuken door </w:t>
      </w:r>
      <w:r w:rsidR="00EF5059">
        <w:rPr>
          <w:rFonts w:asciiTheme="minorHAnsi" w:hAnsiTheme="minorHAnsi" w:cstheme="minorHAnsi"/>
          <w:sz w:val="22"/>
          <w:szCs w:val="22"/>
        </w:rPr>
        <w:t xml:space="preserve">een </w:t>
      </w:r>
      <w:r w:rsidR="005126A9" w:rsidRPr="005126A9">
        <w:rPr>
          <w:rFonts w:asciiTheme="minorHAnsi" w:hAnsiTheme="minorHAnsi" w:cstheme="minorHAnsi"/>
          <w:sz w:val="22"/>
          <w:szCs w:val="22"/>
        </w:rPr>
        <w:t xml:space="preserve">smeedijzeren hekken. </w:t>
      </w:r>
      <w:r w:rsidR="00EF5059">
        <w:rPr>
          <w:rFonts w:asciiTheme="minorHAnsi" w:hAnsiTheme="minorHAnsi" w:cstheme="minorHAnsi"/>
          <w:sz w:val="22"/>
          <w:szCs w:val="22"/>
        </w:rPr>
        <w:t>Het h</w:t>
      </w:r>
      <w:r w:rsidR="005126A9" w:rsidRPr="005126A9">
        <w:rPr>
          <w:rFonts w:asciiTheme="minorHAnsi" w:hAnsiTheme="minorHAnsi" w:cstheme="minorHAnsi"/>
          <w:sz w:val="22"/>
          <w:szCs w:val="22"/>
        </w:rPr>
        <w:t xml:space="preserve">oofdkoor </w:t>
      </w:r>
      <w:r w:rsidR="00EF5059">
        <w:rPr>
          <w:rFonts w:asciiTheme="minorHAnsi" w:hAnsiTheme="minorHAnsi" w:cstheme="minorHAnsi"/>
          <w:sz w:val="22"/>
          <w:szCs w:val="22"/>
        </w:rPr>
        <w:t>heeft een</w:t>
      </w:r>
      <w:r w:rsidR="005126A9" w:rsidRPr="005126A9">
        <w:rPr>
          <w:rFonts w:asciiTheme="minorHAnsi" w:hAnsiTheme="minorHAnsi" w:cstheme="minorHAnsi"/>
          <w:sz w:val="22"/>
          <w:szCs w:val="22"/>
        </w:rPr>
        <w:t xml:space="preserve"> tweeledige opstand: blinde muur met drielobarca</w:t>
      </w:r>
      <w:r w:rsidR="00EF5059">
        <w:rPr>
          <w:rFonts w:asciiTheme="minorHAnsi" w:hAnsiTheme="minorHAnsi" w:cstheme="minorHAnsi"/>
          <w:sz w:val="22"/>
          <w:szCs w:val="22"/>
        </w:rPr>
        <w:t>de onder hoge spitsboogvensters. Hier zien we ook</w:t>
      </w:r>
      <w:r w:rsidR="005126A9" w:rsidRPr="005126A9">
        <w:rPr>
          <w:rFonts w:asciiTheme="minorHAnsi" w:hAnsiTheme="minorHAnsi" w:cstheme="minorHAnsi"/>
          <w:sz w:val="22"/>
          <w:szCs w:val="22"/>
        </w:rPr>
        <w:t xml:space="preserve"> flankerende spitsboogingangen naar </w:t>
      </w:r>
      <w:r w:rsidR="00EF5059">
        <w:rPr>
          <w:rFonts w:asciiTheme="minorHAnsi" w:hAnsiTheme="minorHAnsi" w:cstheme="minorHAnsi"/>
          <w:sz w:val="22"/>
          <w:szCs w:val="22"/>
        </w:rPr>
        <w:t xml:space="preserve">de </w:t>
      </w:r>
      <w:r w:rsidR="005126A9" w:rsidRPr="005126A9">
        <w:rPr>
          <w:rFonts w:asciiTheme="minorHAnsi" w:hAnsiTheme="minorHAnsi" w:cstheme="minorHAnsi"/>
          <w:sz w:val="22"/>
          <w:szCs w:val="22"/>
        </w:rPr>
        <w:t>sacristie en bergruimten.</w:t>
      </w:r>
    </w:p>
    <w:p w:rsidR="009E0979" w:rsidRPr="00072B37" w:rsidRDefault="009E0979" w:rsidP="00935097">
      <w:pPr>
        <w:pStyle w:val="Normaalweb"/>
        <w:spacing w:before="0" w:beforeAutospacing="0" w:line="276" w:lineRule="auto"/>
        <w:rPr>
          <w:rFonts w:asciiTheme="minorHAnsi" w:hAnsiTheme="minorHAnsi" w:cstheme="minorHAnsi"/>
          <w:sz w:val="22"/>
          <w:szCs w:val="22"/>
        </w:rPr>
      </w:pPr>
      <w:r w:rsidRPr="00072B37">
        <w:rPr>
          <w:rFonts w:asciiTheme="minorHAnsi" w:hAnsiTheme="minorHAnsi" w:cstheme="minorHAnsi"/>
          <w:sz w:val="22"/>
          <w:szCs w:val="22"/>
        </w:rPr>
        <w:t>Materialen. Voornamelijk gele nu vervuilde baksteen in geringe mate, - en hierbij afwijkend van de "gewone" baksteengotiek -, afgewisseld met arduin voor de plint, vensteromlijstingen en -traceringen en kleinere decoratieve elementen; in mindere mate ook verwerking van zandsteen voor de pinakels en van Franse witte kalksteen voor de boogfries en pinakels op de toren. Leien zadeldaken.</w:t>
      </w:r>
    </w:p>
    <w:p w:rsidR="009E0979" w:rsidRPr="00072B37" w:rsidRDefault="009E0979" w:rsidP="00935097">
      <w:pPr>
        <w:pStyle w:val="Normaalweb"/>
        <w:spacing w:before="0" w:beforeAutospacing="0" w:line="276" w:lineRule="auto"/>
        <w:rPr>
          <w:rFonts w:asciiTheme="minorHAnsi" w:hAnsiTheme="minorHAnsi" w:cstheme="minorHAnsi"/>
          <w:sz w:val="22"/>
          <w:szCs w:val="22"/>
        </w:rPr>
      </w:pPr>
      <w:r w:rsidRPr="00072B37">
        <w:rPr>
          <w:rFonts w:asciiTheme="minorHAnsi" w:hAnsiTheme="minorHAnsi" w:cstheme="minorHAnsi"/>
          <w:sz w:val="22"/>
          <w:szCs w:val="22"/>
        </w:rPr>
        <w:t>In de gevelopstanden worden elementen van de streekeigen baksteengotiek vermengd met decoratieve interpretatie ervan, zie de talrijke pinakels en in zekere mate het hoofdportaal en meer "algemeen neogotische", zie onder meer de venstertraceringen.</w:t>
      </w:r>
      <w:r w:rsidRPr="00072B37">
        <w:rPr>
          <w:rFonts w:asciiTheme="minorHAnsi" w:hAnsiTheme="minorHAnsi" w:cstheme="minorHAnsi"/>
          <w:sz w:val="22"/>
          <w:szCs w:val="22"/>
        </w:rPr>
        <w:br/>
        <w:t>Deze combinatie komt tot uiting in de voorgevel gedomineerd door tweeledige, rechthoekige toren opgenomen tussen ietwat achteruitspringende gevels van de zijbeuken. Slanke romp afgezet door versneden, op elkaar gestelde steunberen uitlopend op ongebruikelijke veelhoekige hoekpinakels met casementen; opmerkelijke verbindende en door spitsboogopeningen opengewerkte borstwering van natuursteen ter afboording van deze en de volgende geleding. Slankere hoekpinakeltjes markeren laatst genoemde en flankeren op eerder "streekeigen" wijze de aanzet van de rijzige leien spits. Analoge steunberen en pinakels voor de voorgevels van de zijbeuken.</w:t>
      </w:r>
      <w:r w:rsidRPr="00072B37">
        <w:rPr>
          <w:rFonts w:asciiTheme="minorHAnsi" w:hAnsiTheme="minorHAnsi" w:cstheme="minorHAnsi"/>
          <w:sz w:val="22"/>
          <w:szCs w:val="22"/>
        </w:rPr>
        <w:br/>
        <w:t>Zijgevels opgevat als een aaneenschakeling van kapelgevels (nok loodrecht op het hoofddak) geritmeerd door versneden steunberen en spitsboogvensters. Analoog transeptvenster in de puntgevels geflankeerd op elkaar gestelde steunberen met pinakelbekroning. Afwisseling van steunberen en smalle, hoge spitsbogige tweelichten in de sobere koorpartij.</w:t>
      </w:r>
    </w:p>
    <w:p w:rsidR="002B4655" w:rsidRPr="002B4655" w:rsidRDefault="00DD15B5" w:rsidP="002B4655">
      <w:pPr>
        <w:pStyle w:val="Normaalweb"/>
        <w:spacing w:before="0" w:beforeAutospacing="0" w:line="276" w:lineRule="auto"/>
        <w:jc w:val="both"/>
        <w:rPr>
          <w:rFonts w:asciiTheme="minorHAnsi" w:hAnsiTheme="minorHAnsi" w:cstheme="minorHAnsi"/>
          <w:sz w:val="22"/>
          <w:szCs w:val="22"/>
          <w:lang w:val="nl-NL"/>
        </w:rPr>
      </w:pPr>
      <w:r w:rsidRPr="00704BC3">
        <w:rPr>
          <w:rFonts w:asciiTheme="minorHAnsi" w:hAnsiTheme="minorHAnsi" w:cstheme="minorHAnsi"/>
          <w:sz w:val="22"/>
          <w:szCs w:val="22"/>
        </w:rPr>
        <w:t>In 1270-1272</w:t>
      </w:r>
      <w:r w:rsidR="00704BC3" w:rsidRPr="00704BC3">
        <w:rPr>
          <w:rFonts w:asciiTheme="minorHAnsi" w:hAnsiTheme="minorHAnsi" w:cstheme="minorHAnsi"/>
          <w:sz w:val="22"/>
          <w:szCs w:val="22"/>
        </w:rPr>
        <w:t xml:space="preserve"> werd</w:t>
      </w:r>
      <w:r w:rsidR="00704BC3" w:rsidRPr="00704BC3">
        <w:rPr>
          <w:rFonts w:asciiTheme="minorHAnsi" w:hAnsiTheme="minorHAnsi" w:cstheme="minorHAnsi"/>
          <w:sz w:val="22"/>
          <w:szCs w:val="22"/>
          <w:shd w:val="clear" w:color="auto" w:fill="FFFFFF"/>
        </w:rPr>
        <w:t xml:space="preserve"> de Heilige Catherinaparochie</w:t>
      </w:r>
      <w:r w:rsidR="00CC5AE8">
        <w:rPr>
          <w:rFonts w:asciiTheme="minorHAnsi" w:hAnsiTheme="minorHAnsi" w:cstheme="minorHAnsi"/>
          <w:sz w:val="22"/>
          <w:szCs w:val="22"/>
          <w:shd w:val="clear" w:color="auto" w:fill="FFFFFF"/>
        </w:rPr>
        <w:t xml:space="preserve"> (Sint-Katelijneparochie), de zesde Brugse parochie,</w:t>
      </w:r>
      <w:r w:rsidR="00704BC3" w:rsidRPr="00704BC3">
        <w:rPr>
          <w:rFonts w:asciiTheme="minorHAnsi" w:hAnsiTheme="minorHAnsi" w:cstheme="minorHAnsi"/>
          <w:sz w:val="22"/>
          <w:szCs w:val="22"/>
          <w:shd w:val="clear" w:color="auto" w:fill="FFFFFF"/>
        </w:rPr>
        <w:t xml:space="preserve"> als bijparochie van de Onze-Lieve-Vrouweparochie gesticht</w:t>
      </w:r>
      <w:r w:rsidRPr="00704BC3">
        <w:rPr>
          <w:rFonts w:asciiTheme="minorHAnsi" w:hAnsiTheme="minorHAnsi" w:cstheme="minorHAnsi"/>
          <w:sz w:val="22"/>
          <w:szCs w:val="22"/>
        </w:rPr>
        <w:t>, ten behoeve van een parochie die zich zowel binnen als buiten de omwalling van 1297 uitstrekte. De kerk bevond zich net buiten de stadsomwalling</w:t>
      </w:r>
      <w:r w:rsidR="00704BC3" w:rsidRPr="00704BC3">
        <w:rPr>
          <w:rFonts w:asciiTheme="minorHAnsi" w:hAnsiTheme="minorHAnsi" w:cstheme="minorHAnsi"/>
          <w:sz w:val="22"/>
          <w:szCs w:val="22"/>
        </w:rPr>
        <w:t xml:space="preserve"> van 1297</w:t>
      </w:r>
      <w:r w:rsidR="002B4655">
        <w:rPr>
          <w:rFonts w:asciiTheme="minorHAnsi" w:hAnsiTheme="minorHAnsi" w:cstheme="minorHAnsi"/>
          <w:sz w:val="22"/>
          <w:szCs w:val="22"/>
        </w:rPr>
        <w:t xml:space="preserve"> aan de </w:t>
      </w:r>
      <w:r w:rsidR="002B4655" w:rsidRPr="002B4655">
        <w:rPr>
          <w:rFonts w:asciiTheme="minorHAnsi" w:hAnsiTheme="minorHAnsi" w:cstheme="minorHAnsi"/>
          <w:sz w:val="22"/>
          <w:szCs w:val="22"/>
        </w:rPr>
        <w:t>Katelijnepoort</w:t>
      </w:r>
      <w:r w:rsidR="002B4655" w:rsidRPr="002B4655">
        <w:rPr>
          <w:rFonts w:asciiTheme="minorHAnsi" w:hAnsiTheme="minorHAnsi" w:cstheme="minorHAnsi"/>
          <w:sz w:val="22"/>
          <w:szCs w:val="22"/>
          <w:lang w:val="nl-NL"/>
        </w:rPr>
        <w:t xml:space="preserve"> links van de oude Kortrijkweg, die later door de pijlrechte Steenbrugse wandeling </w:t>
      </w:r>
      <w:r w:rsidR="002B4655">
        <w:rPr>
          <w:rFonts w:asciiTheme="minorHAnsi" w:hAnsiTheme="minorHAnsi" w:cstheme="minorHAnsi"/>
          <w:sz w:val="22"/>
          <w:szCs w:val="22"/>
          <w:lang w:val="nl-NL"/>
        </w:rPr>
        <w:t>werd</w:t>
      </w:r>
      <w:r w:rsidR="002B4655" w:rsidRPr="002B4655">
        <w:rPr>
          <w:rFonts w:asciiTheme="minorHAnsi" w:hAnsiTheme="minorHAnsi" w:cstheme="minorHAnsi"/>
          <w:sz w:val="22"/>
          <w:szCs w:val="22"/>
          <w:lang w:val="nl-NL"/>
        </w:rPr>
        <w:t xml:space="preserve"> vervangen</w:t>
      </w:r>
      <w:r w:rsidRPr="002B4655">
        <w:rPr>
          <w:rFonts w:asciiTheme="minorHAnsi" w:hAnsiTheme="minorHAnsi" w:cstheme="minorHAnsi"/>
          <w:sz w:val="22"/>
          <w:szCs w:val="22"/>
        </w:rPr>
        <w:t>.</w:t>
      </w:r>
      <w:r w:rsidR="00704BC3" w:rsidRPr="00704BC3">
        <w:rPr>
          <w:rFonts w:asciiTheme="minorHAnsi" w:hAnsiTheme="minorHAnsi" w:cstheme="minorHAnsi"/>
          <w:sz w:val="22"/>
          <w:szCs w:val="22"/>
        </w:rPr>
        <w:t xml:space="preserve"> </w:t>
      </w:r>
      <w:r w:rsidR="002B4655">
        <w:rPr>
          <w:rFonts w:ascii="Arial" w:hAnsi="Arial" w:cs="Arial"/>
          <w:color w:val="66665E"/>
          <w:sz w:val="20"/>
          <w:szCs w:val="20"/>
          <w:lang w:val="nl-NL"/>
        </w:rPr>
        <w:t xml:space="preserve">. </w:t>
      </w:r>
      <w:r w:rsidR="002B4655" w:rsidRPr="002B4655">
        <w:rPr>
          <w:rFonts w:asciiTheme="minorHAnsi" w:hAnsiTheme="minorHAnsi" w:cstheme="minorHAnsi"/>
          <w:sz w:val="22"/>
          <w:szCs w:val="22"/>
          <w:lang w:val="nl-NL"/>
        </w:rPr>
        <w:t>Een zekere Gidulfus of Geldolf van Brugge gaf waarschijnlijk de grond voor de kerk en kerkhof. Twee jaar later, in 1272, gaf zijn weduwe een aanzienlijk kapitaa</w:t>
      </w:r>
      <w:r w:rsidR="00DE79FD">
        <w:rPr>
          <w:rFonts w:asciiTheme="minorHAnsi" w:hAnsiTheme="minorHAnsi" w:cstheme="minorHAnsi"/>
          <w:sz w:val="22"/>
          <w:szCs w:val="22"/>
          <w:lang w:val="nl-NL"/>
        </w:rPr>
        <w:t>l</w:t>
      </w:r>
      <w:r w:rsidR="002B4655" w:rsidRPr="002B4655">
        <w:rPr>
          <w:rFonts w:asciiTheme="minorHAnsi" w:hAnsiTheme="minorHAnsi" w:cstheme="minorHAnsi"/>
          <w:sz w:val="22"/>
          <w:szCs w:val="22"/>
          <w:lang w:val="nl-NL"/>
        </w:rPr>
        <w:t xml:space="preserve"> om de kerk en de geestelijken te doteren. </w:t>
      </w:r>
      <w:r w:rsidR="00DE79FD">
        <w:rPr>
          <w:rFonts w:asciiTheme="minorHAnsi" w:hAnsiTheme="minorHAnsi" w:cstheme="minorHAnsi"/>
          <w:sz w:val="22"/>
          <w:szCs w:val="22"/>
          <w:lang w:val="nl-NL"/>
        </w:rPr>
        <w:t>Het is hier verlopen als</w:t>
      </w:r>
      <w:r w:rsidR="002B4655" w:rsidRPr="002B4655">
        <w:rPr>
          <w:rFonts w:asciiTheme="minorHAnsi" w:hAnsiTheme="minorHAnsi" w:cstheme="minorHAnsi"/>
          <w:sz w:val="22"/>
          <w:szCs w:val="22"/>
          <w:lang w:val="nl-NL"/>
        </w:rPr>
        <w:t xml:space="preserve"> bij de stichting </w:t>
      </w:r>
      <w:r w:rsidR="002B4655" w:rsidRPr="002B4655">
        <w:rPr>
          <w:rFonts w:asciiTheme="minorHAnsi" w:hAnsiTheme="minorHAnsi" w:cstheme="minorHAnsi"/>
          <w:sz w:val="22"/>
          <w:szCs w:val="22"/>
          <w:lang w:val="nl-NL"/>
        </w:rPr>
        <w:lastRenderedPageBreak/>
        <w:t>van Sint-Gillis. De kanunniken van O.L.Vrouw hebben eenvoudig hun consent gegeven; de last werd gedragen door de meest begoede lieden van de nieuwe parochie.</w:t>
      </w:r>
    </w:p>
    <w:p w:rsidR="002B4655" w:rsidRPr="002B4655" w:rsidRDefault="002B4655" w:rsidP="002B4655">
      <w:pPr>
        <w:pStyle w:val="Normaalweb"/>
        <w:spacing w:before="0" w:beforeAutospacing="0" w:line="276" w:lineRule="auto"/>
        <w:jc w:val="both"/>
        <w:rPr>
          <w:rFonts w:asciiTheme="minorHAnsi" w:hAnsiTheme="minorHAnsi" w:cstheme="minorHAnsi"/>
          <w:sz w:val="22"/>
          <w:szCs w:val="22"/>
          <w:lang w:val="nl-NL"/>
        </w:rPr>
      </w:pPr>
      <w:r w:rsidRPr="002B4655">
        <w:rPr>
          <w:rFonts w:asciiTheme="minorHAnsi" w:hAnsiTheme="minorHAnsi" w:cstheme="minorHAnsi"/>
          <w:sz w:val="22"/>
          <w:szCs w:val="22"/>
          <w:lang w:val="nl-NL"/>
        </w:rPr>
        <w:t xml:space="preserve">De nieuwe vestingen doorsneden de </w:t>
      </w:r>
      <w:r w:rsidR="00DE79FD">
        <w:rPr>
          <w:rFonts w:asciiTheme="minorHAnsi" w:hAnsiTheme="minorHAnsi" w:cstheme="minorHAnsi"/>
          <w:sz w:val="22"/>
          <w:szCs w:val="22"/>
          <w:lang w:val="nl-NL"/>
        </w:rPr>
        <w:t xml:space="preserve">hele </w:t>
      </w:r>
      <w:r w:rsidRPr="002B4655">
        <w:rPr>
          <w:rFonts w:asciiTheme="minorHAnsi" w:hAnsiTheme="minorHAnsi" w:cstheme="minorHAnsi"/>
          <w:sz w:val="22"/>
          <w:szCs w:val="22"/>
          <w:lang w:val="nl-NL"/>
        </w:rPr>
        <w:t xml:space="preserve">parochiale omschrijving van Sint-Katelijne. Het gedeelte buiten de vestingen, waar ook de kerk stond, was veruit het uitgestrekste, het liep tot tegen Odegem </w:t>
      </w:r>
      <w:r w:rsidR="00DE79FD">
        <w:rPr>
          <w:rFonts w:asciiTheme="minorHAnsi" w:hAnsiTheme="minorHAnsi" w:cstheme="minorHAnsi"/>
          <w:sz w:val="22"/>
          <w:szCs w:val="22"/>
          <w:lang w:val="nl-NL"/>
        </w:rPr>
        <w:t>(</w:t>
      </w:r>
      <w:r w:rsidRPr="002B4655">
        <w:rPr>
          <w:rFonts w:asciiTheme="minorHAnsi" w:hAnsiTheme="minorHAnsi" w:cstheme="minorHAnsi"/>
          <w:sz w:val="22"/>
          <w:szCs w:val="22"/>
          <w:lang w:val="nl-NL"/>
        </w:rPr>
        <w:t>thans Steenbrugge</w:t>
      </w:r>
      <w:r w:rsidR="00DE79FD">
        <w:rPr>
          <w:rFonts w:asciiTheme="minorHAnsi" w:hAnsiTheme="minorHAnsi" w:cstheme="minorHAnsi"/>
          <w:sz w:val="22"/>
          <w:szCs w:val="22"/>
          <w:lang w:val="nl-NL"/>
        </w:rPr>
        <w:t>)</w:t>
      </w:r>
      <w:r w:rsidRPr="002B4655">
        <w:rPr>
          <w:rFonts w:asciiTheme="minorHAnsi" w:hAnsiTheme="minorHAnsi" w:cstheme="minorHAnsi"/>
          <w:sz w:val="22"/>
          <w:szCs w:val="22"/>
          <w:lang w:val="nl-NL"/>
        </w:rPr>
        <w:t>. Maar het was het dunst bevolkt, en is tot rond 1900 een landelijk gedeelte gebleven. De nauwe strook binnen de stad, tussen de vestingen, de Visspaanstraat, de Nieuwe Gentweg en de Scharestraat, was integendeel het dichtst bevolkt; want het was altijd veiliger binnen een omwalde stad te wonen dan op het platteland. </w:t>
      </w:r>
    </w:p>
    <w:p w:rsidR="002B4655" w:rsidRPr="002B4655" w:rsidRDefault="00704BC3" w:rsidP="002B4655">
      <w:pPr>
        <w:pStyle w:val="Normaalweb"/>
        <w:spacing w:before="0" w:beforeAutospacing="0" w:line="276" w:lineRule="auto"/>
        <w:jc w:val="both"/>
        <w:rPr>
          <w:rFonts w:asciiTheme="minorHAnsi" w:hAnsiTheme="minorHAnsi" w:cstheme="minorHAnsi"/>
          <w:sz w:val="22"/>
          <w:szCs w:val="22"/>
        </w:rPr>
      </w:pPr>
      <w:r w:rsidRPr="00704BC3">
        <w:rPr>
          <w:rFonts w:asciiTheme="minorHAnsi" w:hAnsiTheme="minorHAnsi" w:cstheme="minorHAnsi"/>
          <w:sz w:val="22"/>
          <w:szCs w:val="22"/>
        </w:rPr>
        <w:t>In</w:t>
      </w:r>
      <w:r w:rsidR="00DD15B5" w:rsidRPr="00704BC3">
        <w:rPr>
          <w:rFonts w:asciiTheme="minorHAnsi" w:hAnsiTheme="minorHAnsi" w:cstheme="minorHAnsi"/>
          <w:sz w:val="22"/>
          <w:szCs w:val="22"/>
        </w:rPr>
        <w:t xml:space="preserve"> </w:t>
      </w:r>
      <w:r w:rsidR="006E0B4A" w:rsidRPr="00704BC3">
        <w:rPr>
          <w:rFonts w:asciiTheme="minorHAnsi" w:hAnsiTheme="minorHAnsi" w:cstheme="minorHAnsi"/>
          <w:sz w:val="22"/>
          <w:szCs w:val="22"/>
          <w:shd w:val="clear" w:color="auto" w:fill="FFFFFF"/>
        </w:rPr>
        <w:t xml:space="preserve">1578 </w:t>
      </w:r>
      <w:r w:rsidRPr="00704BC3">
        <w:rPr>
          <w:rFonts w:asciiTheme="minorHAnsi" w:hAnsiTheme="minorHAnsi" w:cstheme="minorHAnsi"/>
          <w:sz w:val="22"/>
          <w:szCs w:val="22"/>
          <w:shd w:val="clear" w:color="auto" w:fill="FFFFFF"/>
        </w:rPr>
        <w:t xml:space="preserve">werd de </w:t>
      </w:r>
      <w:r w:rsidR="006E0B4A" w:rsidRPr="00704BC3">
        <w:rPr>
          <w:rFonts w:asciiTheme="minorHAnsi" w:hAnsiTheme="minorHAnsi" w:cstheme="minorHAnsi"/>
          <w:sz w:val="22"/>
          <w:szCs w:val="22"/>
          <w:shd w:val="clear" w:color="auto" w:fill="FFFFFF"/>
        </w:rPr>
        <w:t>toenmalige Heilige Catherinakerk te Assebroek</w:t>
      </w:r>
      <w:r w:rsidRPr="00704BC3">
        <w:rPr>
          <w:rFonts w:asciiTheme="minorHAnsi" w:hAnsiTheme="minorHAnsi" w:cstheme="minorHAnsi"/>
          <w:sz w:val="22"/>
          <w:szCs w:val="22"/>
          <w:shd w:val="clear" w:color="auto" w:fill="FFFFFF"/>
        </w:rPr>
        <w:t xml:space="preserve"> </w:t>
      </w:r>
      <w:r w:rsidR="009D4E86">
        <w:rPr>
          <w:rFonts w:asciiTheme="minorHAnsi" w:hAnsiTheme="minorHAnsi" w:cstheme="minorHAnsi"/>
          <w:sz w:val="22"/>
          <w:szCs w:val="22"/>
          <w:shd w:val="clear" w:color="auto" w:fill="FFFFFF"/>
        </w:rPr>
        <w:t>om strategische redenen gesloopt</w:t>
      </w:r>
      <w:r w:rsidRPr="00704BC3">
        <w:rPr>
          <w:rFonts w:asciiTheme="minorHAnsi" w:hAnsiTheme="minorHAnsi" w:cstheme="minorHAnsi"/>
          <w:sz w:val="22"/>
          <w:szCs w:val="22"/>
          <w:shd w:val="clear" w:color="auto" w:fill="FFFFFF"/>
        </w:rPr>
        <w:t>. G</w:t>
      </w:r>
      <w:r w:rsidR="006E0B4A" w:rsidRPr="00704BC3">
        <w:rPr>
          <w:rFonts w:asciiTheme="minorHAnsi" w:hAnsiTheme="minorHAnsi" w:cstheme="minorHAnsi"/>
          <w:sz w:val="22"/>
          <w:szCs w:val="22"/>
          <w:shd w:val="clear" w:color="auto" w:fill="FFFFFF"/>
        </w:rPr>
        <w:t xml:space="preserve">edurende drie eeuwen gebruikt de parochie noodkerken onder meer de voormalige kerk van de Willemijnen en de kapel van het Magdalenahospitaal </w:t>
      </w:r>
      <w:r w:rsidRPr="00704BC3">
        <w:rPr>
          <w:rFonts w:asciiTheme="minorHAnsi" w:hAnsiTheme="minorHAnsi" w:cstheme="minorHAnsi"/>
          <w:sz w:val="22"/>
          <w:szCs w:val="22"/>
          <w:shd w:val="clear" w:color="auto" w:fill="FFFFFF"/>
        </w:rPr>
        <w:t xml:space="preserve">op de Garenmarkt </w:t>
      </w:r>
      <w:r w:rsidR="006E0B4A" w:rsidRPr="00704BC3">
        <w:rPr>
          <w:rFonts w:asciiTheme="minorHAnsi" w:hAnsiTheme="minorHAnsi" w:cstheme="minorHAnsi"/>
          <w:sz w:val="22"/>
          <w:szCs w:val="22"/>
          <w:shd w:val="clear" w:color="auto" w:fill="FFFFFF"/>
        </w:rPr>
        <w:t>(van 1804-1853), zie Nieuwe Gentweg nummer 110.</w:t>
      </w:r>
      <w:r w:rsidR="009D4E86">
        <w:rPr>
          <w:rFonts w:asciiTheme="minorHAnsi" w:hAnsiTheme="minorHAnsi" w:cstheme="minorHAnsi"/>
          <w:sz w:val="22"/>
          <w:szCs w:val="22"/>
          <w:shd w:val="clear" w:color="auto" w:fill="FFFFFF"/>
        </w:rPr>
        <w:t xml:space="preserve"> De kapel in de Nieuwe Gentweg bood slechts plaats aan 500 mensen en de parochie telde iets meer dan 4000 gelovigen. Bovendien was de bouwfysische toestand van het gebouw onveilig geworden en was de pastoor Margot om het leven gekomen door een afvallend stuk pleisterwerk.</w:t>
      </w:r>
      <w:r w:rsidR="006E0B4A" w:rsidRPr="00704BC3">
        <w:rPr>
          <w:rFonts w:asciiTheme="minorHAnsi" w:hAnsiTheme="minorHAnsi" w:cstheme="minorHAnsi"/>
          <w:sz w:val="22"/>
          <w:szCs w:val="22"/>
        </w:rPr>
        <w:br/>
      </w:r>
      <w:r w:rsidRPr="00704BC3">
        <w:rPr>
          <w:rFonts w:asciiTheme="minorHAnsi" w:hAnsiTheme="minorHAnsi" w:cstheme="minorHAnsi"/>
          <w:sz w:val="22"/>
          <w:szCs w:val="22"/>
        </w:rPr>
        <w:t>In 1801 werd de parochie gesplitst</w:t>
      </w:r>
      <w:r w:rsidRPr="00704BC3">
        <w:rPr>
          <w:rFonts w:asciiTheme="minorHAnsi" w:hAnsiTheme="minorHAnsi" w:cstheme="minorHAnsi"/>
          <w:sz w:val="22"/>
          <w:szCs w:val="22"/>
          <w:shd w:val="clear" w:color="auto" w:fill="FFFFFF"/>
        </w:rPr>
        <w:t xml:space="preserve"> en het</w:t>
      </w:r>
      <w:r w:rsidR="006E0B4A" w:rsidRPr="00704BC3">
        <w:rPr>
          <w:rFonts w:asciiTheme="minorHAnsi" w:hAnsiTheme="minorHAnsi" w:cstheme="minorHAnsi"/>
          <w:sz w:val="22"/>
          <w:szCs w:val="22"/>
          <w:shd w:val="clear" w:color="auto" w:fill="FFFFFF"/>
        </w:rPr>
        <w:t xml:space="preserve"> buitenstedelijk deel van de parochie wordt bij de Assebroekse Onze-Lieve-Vrouw-parochie gevoegd.</w:t>
      </w:r>
      <w:r w:rsidRPr="00704BC3">
        <w:rPr>
          <w:rFonts w:asciiTheme="minorHAnsi" w:hAnsiTheme="minorHAnsi" w:cstheme="minorHAnsi"/>
          <w:sz w:val="22"/>
          <w:szCs w:val="22"/>
          <w:shd w:val="clear" w:color="auto" w:fill="FFFFFF"/>
        </w:rPr>
        <w:t xml:space="preserve"> Na 1804 verandert de naam van Heilige-Catharina  naar Heilige-Magdalenaparochie, zogenaamd naar de kapel van het Magdalenahospitaal.</w:t>
      </w:r>
      <w:r w:rsidRPr="00704BC3">
        <w:rPr>
          <w:rFonts w:asciiTheme="minorHAnsi" w:hAnsiTheme="minorHAnsi" w:cstheme="minorHAnsi"/>
          <w:sz w:val="22"/>
          <w:szCs w:val="22"/>
        </w:rPr>
        <w:br/>
      </w:r>
      <w:r w:rsidR="002B4655" w:rsidRPr="002B4655">
        <w:rPr>
          <w:rFonts w:asciiTheme="minorHAnsi" w:hAnsiTheme="minorHAnsi" w:cstheme="minorHAnsi"/>
          <w:sz w:val="22"/>
          <w:szCs w:val="22"/>
        </w:rPr>
        <w:t>In 1834 wordt de parochie onderdeel van het aartspriesterdom Brugge, in 1959 wordt dat decanaat Brugge-stad en in 2015 decanaat Brugge.</w:t>
      </w:r>
    </w:p>
    <w:p w:rsidR="00DD15B5" w:rsidRDefault="00DD15B5" w:rsidP="00704BC3">
      <w:pPr>
        <w:pStyle w:val="Normaalweb"/>
        <w:spacing w:before="120" w:beforeAutospacing="0" w:after="120" w:afterAutospacing="0" w:line="276" w:lineRule="auto"/>
        <w:rPr>
          <w:rFonts w:asciiTheme="minorHAnsi" w:hAnsiTheme="minorHAnsi" w:cstheme="minorHAnsi"/>
          <w:sz w:val="22"/>
          <w:szCs w:val="22"/>
        </w:rPr>
      </w:pPr>
      <w:r w:rsidRPr="001122CB">
        <w:rPr>
          <w:rFonts w:asciiTheme="minorHAnsi" w:hAnsiTheme="minorHAnsi" w:cstheme="minorHAnsi"/>
          <w:sz w:val="22"/>
          <w:szCs w:val="22"/>
        </w:rPr>
        <w:t xml:space="preserve">In 1850 kocht de stad Brugge het 'Recollettenhof' aan, de tuin van het verdwenen klooster van de minderbroeders, die toen eigendom was van de congregatie van </w:t>
      </w:r>
      <w:hyperlink r:id="rId245" w:tooltip="Redemptoristen" w:history="1">
        <w:r w:rsidRPr="001122CB">
          <w:rPr>
            <w:rStyle w:val="Hyperlink"/>
            <w:rFonts w:asciiTheme="minorHAnsi" w:hAnsiTheme="minorHAnsi" w:cstheme="minorHAnsi"/>
            <w:color w:val="auto"/>
            <w:sz w:val="22"/>
            <w:szCs w:val="22"/>
            <w:u w:val="none"/>
          </w:rPr>
          <w:t>redemptoristen</w:t>
        </w:r>
      </w:hyperlink>
      <w:r w:rsidR="005277E8" w:rsidRPr="005277E8">
        <w:rPr>
          <w:rFonts w:ascii="inherit" w:hAnsi="inherit"/>
          <w:color w:val="666666"/>
          <w:shd w:val="clear" w:color="auto" w:fill="FFFFFF"/>
        </w:rPr>
        <w:t xml:space="preserve"> </w:t>
      </w:r>
      <w:r w:rsidR="005277E8" w:rsidRPr="00072B37">
        <w:rPr>
          <w:rFonts w:asciiTheme="minorHAnsi" w:hAnsiTheme="minorHAnsi" w:cstheme="minorHAnsi"/>
          <w:sz w:val="22"/>
          <w:szCs w:val="22"/>
          <w:shd w:val="clear" w:color="auto" w:fill="FFFFFF"/>
        </w:rPr>
        <w:t>voor de aanleg van het stadspark</w:t>
      </w:r>
      <w:r w:rsidRPr="00072B37">
        <w:rPr>
          <w:rFonts w:asciiTheme="minorHAnsi" w:hAnsiTheme="minorHAnsi" w:cstheme="minorHAnsi"/>
          <w:sz w:val="22"/>
          <w:szCs w:val="22"/>
        </w:rPr>
        <w:t>. De Magdalenawijk was in volle woonuitbreiding en in het zuidelijk deel van de</w:t>
      </w:r>
      <w:r w:rsidRPr="001122CB">
        <w:rPr>
          <w:rFonts w:asciiTheme="minorHAnsi" w:hAnsiTheme="minorHAnsi" w:cstheme="minorHAnsi"/>
          <w:sz w:val="22"/>
          <w:szCs w:val="22"/>
        </w:rPr>
        <w:t xml:space="preserve"> tuin werd door de stad een perceel afgestaan aan de kerkfabriek van de Magdalenaparochie</w:t>
      </w:r>
      <w:r w:rsidR="005277E8">
        <w:rPr>
          <w:rFonts w:asciiTheme="minorHAnsi" w:hAnsiTheme="minorHAnsi" w:cstheme="minorHAnsi"/>
          <w:sz w:val="22"/>
          <w:szCs w:val="22"/>
        </w:rPr>
        <w:t xml:space="preserve"> om er</w:t>
      </w:r>
      <w:r w:rsidRPr="001122CB">
        <w:rPr>
          <w:rFonts w:asciiTheme="minorHAnsi" w:hAnsiTheme="minorHAnsi" w:cstheme="minorHAnsi"/>
          <w:sz w:val="22"/>
          <w:szCs w:val="22"/>
        </w:rPr>
        <w:t xml:space="preserve"> een nieuwe </w:t>
      </w:r>
      <w:r w:rsidR="005277E8">
        <w:rPr>
          <w:rFonts w:asciiTheme="minorHAnsi" w:hAnsiTheme="minorHAnsi" w:cstheme="minorHAnsi"/>
          <w:sz w:val="22"/>
          <w:szCs w:val="22"/>
        </w:rPr>
        <w:t>parochie</w:t>
      </w:r>
      <w:r w:rsidRPr="001122CB">
        <w:rPr>
          <w:rFonts w:asciiTheme="minorHAnsi" w:hAnsiTheme="minorHAnsi" w:cstheme="minorHAnsi"/>
          <w:sz w:val="22"/>
          <w:szCs w:val="22"/>
        </w:rPr>
        <w:t xml:space="preserve">kerk te bouwen. </w:t>
      </w:r>
    </w:p>
    <w:p w:rsidR="00100541" w:rsidRDefault="007A442D" w:rsidP="00072B37">
      <w:pPr>
        <w:pStyle w:val="Normaalweb"/>
        <w:spacing w:before="0" w:beforeAutospacing="0" w:after="0" w:afterAutospacing="0" w:line="276" w:lineRule="auto"/>
        <w:rPr>
          <w:rFonts w:ascii="Helvetica" w:hAnsi="Helvetica"/>
          <w:color w:val="20201E"/>
        </w:rPr>
      </w:pPr>
      <w:r w:rsidRPr="00072B37">
        <w:rPr>
          <w:rFonts w:asciiTheme="minorHAnsi" w:hAnsiTheme="minorHAnsi" w:cstheme="minorHAnsi"/>
          <w:sz w:val="22"/>
          <w:szCs w:val="22"/>
        </w:rPr>
        <w:t xml:space="preserve">Het </w:t>
      </w:r>
      <w:r w:rsidR="005277E8" w:rsidRPr="00072B37">
        <w:rPr>
          <w:rFonts w:asciiTheme="minorHAnsi" w:hAnsiTheme="minorHAnsi" w:cstheme="minorHAnsi"/>
          <w:sz w:val="22"/>
          <w:szCs w:val="22"/>
        </w:rPr>
        <w:t xml:space="preserve"> voorontwerp  </w:t>
      </w:r>
      <w:r w:rsidRPr="00072B37">
        <w:rPr>
          <w:rFonts w:asciiTheme="minorHAnsi" w:hAnsiTheme="minorHAnsi" w:cstheme="minorHAnsi"/>
          <w:sz w:val="22"/>
          <w:szCs w:val="22"/>
        </w:rPr>
        <w:t xml:space="preserve">werd door </w:t>
      </w:r>
      <w:r w:rsidR="005277E8" w:rsidRPr="00072B37">
        <w:rPr>
          <w:rFonts w:asciiTheme="minorHAnsi" w:hAnsiTheme="minorHAnsi" w:cstheme="minorHAnsi"/>
          <w:sz w:val="22"/>
          <w:szCs w:val="22"/>
        </w:rPr>
        <w:t xml:space="preserve"> provinciaal architect </w:t>
      </w:r>
      <w:hyperlink r:id="rId246" w:tooltip="Pierre Buyck" w:history="1">
        <w:r w:rsidR="005277E8" w:rsidRPr="00072B37">
          <w:rPr>
            <w:rStyle w:val="Hyperlink"/>
            <w:rFonts w:asciiTheme="minorHAnsi" w:hAnsiTheme="minorHAnsi" w:cstheme="minorHAnsi"/>
            <w:color w:val="auto"/>
            <w:sz w:val="22"/>
            <w:szCs w:val="22"/>
            <w:u w:val="none"/>
          </w:rPr>
          <w:t>Pierre Buyck</w:t>
        </w:r>
      </w:hyperlink>
      <w:r w:rsidRPr="00072B37">
        <w:rPr>
          <w:rFonts w:asciiTheme="minorHAnsi" w:hAnsiTheme="minorHAnsi" w:cstheme="minorHAnsi"/>
          <w:sz w:val="22"/>
          <w:szCs w:val="22"/>
        </w:rPr>
        <w:t xml:space="preserve"> opgemaakt</w:t>
      </w:r>
      <w:r w:rsidR="001804C5">
        <w:rPr>
          <w:rFonts w:asciiTheme="minorHAnsi" w:hAnsiTheme="minorHAnsi" w:cstheme="minorHAnsi"/>
          <w:sz w:val="22"/>
          <w:szCs w:val="22"/>
        </w:rPr>
        <w:t xml:space="preserve"> en door de gemeenteraad goedgekeurd en aan het publiek getoond.</w:t>
      </w:r>
      <w:r w:rsidRPr="00072B37">
        <w:rPr>
          <w:rFonts w:asciiTheme="minorHAnsi" w:hAnsiTheme="minorHAnsi" w:cstheme="minorHAnsi"/>
          <w:sz w:val="22"/>
          <w:szCs w:val="22"/>
        </w:rPr>
        <w:t xml:space="preserve"> Het toonde een gotische kerk met twee hoge torenspitsen </w:t>
      </w:r>
      <w:r w:rsidR="00DE79FD" w:rsidRPr="00072B37">
        <w:rPr>
          <w:rFonts w:asciiTheme="minorHAnsi" w:hAnsiTheme="minorHAnsi" w:cstheme="minorHAnsi"/>
          <w:sz w:val="22"/>
          <w:szCs w:val="22"/>
        </w:rPr>
        <w:t>met</w:t>
      </w:r>
      <w:r w:rsidRPr="00072B37">
        <w:rPr>
          <w:rFonts w:asciiTheme="minorHAnsi" w:hAnsiTheme="minorHAnsi" w:cstheme="minorHAnsi"/>
          <w:sz w:val="22"/>
          <w:szCs w:val="22"/>
        </w:rPr>
        <w:t xml:space="preserve"> engelen bovenop en kruisbeuken. Het mocht maximaal 80.000 frank kosten en dus had Buyck een aantal ingrepen gedaan om de kosten te drukken. Zo had hij de booggewelven verlaagd en ze lichter gemaakt in hout, de meeste ornamenten moesten nu in gips worden uitgevoerd en voor de vensters werden eenvoudige venstermonelen gebruikt</w:t>
      </w:r>
      <w:r w:rsidR="001804C5">
        <w:rPr>
          <w:rFonts w:asciiTheme="minorHAnsi" w:hAnsiTheme="minorHAnsi" w:cstheme="minorHAnsi"/>
          <w:sz w:val="22"/>
          <w:szCs w:val="22"/>
        </w:rPr>
        <w:t xml:space="preserve">. </w:t>
      </w:r>
      <w:r w:rsidR="005277E8" w:rsidRPr="00072B37">
        <w:rPr>
          <w:rFonts w:asciiTheme="minorHAnsi" w:hAnsiTheme="minorHAnsi" w:cstheme="minorHAnsi"/>
          <w:sz w:val="22"/>
          <w:szCs w:val="22"/>
        </w:rPr>
        <w:t xml:space="preserve">Dit gaf aanleiding tot heel wat discussies en zelfs tot hevige polemieken onder aanhangers van uiteenlopende uitingen van de neogotiek. </w:t>
      </w:r>
      <w:r w:rsidR="00F11D62" w:rsidRPr="00072B37">
        <w:rPr>
          <w:rFonts w:asciiTheme="minorHAnsi" w:hAnsiTheme="minorHAnsi" w:cstheme="minorHAnsi"/>
          <w:sz w:val="22"/>
          <w:szCs w:val="22"/>
        </w:rPr>
        <w:t xml:space="preserve">De discussie ging tussen twee groepen. Aan de ene kant stonden verdedigers van het verouderde concept van Buyck met als woordvoerder Charles Carton. Aan de andere kant vonden we de Engelsen met als voornaamste spreekbuis Thomas King. </w:t>
      </w:r>
      <w:r w:rsidRPr="00072B37">
        <w:rPr>
          <w:rFonts w:asciiTheme="minorHAnsi" w:hAnsiTheme="minorHAnsi" w:cstheme="minorHAnsi"/>
          <w:sz w:val="22"/>
          <w:szCs w:val="22"/>
        </w:rPr>
        <w:br/>
      </w:r>
      <w:r>
        <w:rPr>
          <w:rFonts w:asciiTheme="minorHAnsi" w:hAnsiTheme="minorHAnsi" w:cstheme="minorHAnsi"/>
          <w:sz w:val="22"/>
          <w:szCs w:val="22"/>
        </w:rPr>
        <w:t>Thomas King schreef een artikel in ‘La Patrie’ waarin hij het plan van Buyck a</w:t>
      </w:r>
      <w:r w:rsidR="002F513C">
        <w:rPr>
          <w:rFonts w:asciiTheme="minorHAnsi" w:hAnsiTheme="minorHAnsi" w:cstheme="minorHAnsi"/>
          <w:sz w:val="22"/>
          <w:szCs w:val="22"/>
        </w:rPr>
        <w:t>f</w:t>
      </w:r>
      <w:r>
        <w:rPr>
          <w:rFonts w:asciiTheme="minorHAnsi" w:hAnsiTheme="minorHAnsi" w:cstheme="minorHAnsi"/>
          <w:sz w:val="22"/>
          <w:szCs w:val="22"/>
        </w:rPr>
        <w:t xml:space="preserve">brandde wegens onkunde en </w:t>
      </w:r>
      <w:r w:rsidR="00DA1BEB">
        <w:rPr>
          <w:rFonts w:asciiTheme="minorHAnsi" w:hAnsiTheme="minorHAnsi" w:cstheme="minorHAnsi"/>
          <w:sz w:val="22"/>
          <w:szCs w:val="22"/>
        </w:rPr>
        <w:t>waarin hij stelde dat het naam ‘</w:t>
      </w:r>
      <w:r>
        <w:rPr>
          <w:rFonts w:asciiTheme="minorHAnsi" w:hAnsiTheme="minorHAnsi" w:cstheme="minorHAnsi"/>
          <w:sz w:val="22"/>
          <w:szCs w:val="22"/>
        </w:rPr>
        <w:t>gotiek’ onwaardig was. Ook het interieur, met de vele naaktbeelden, vond hij niet ‘kuis’ genoeg. Hij waarschuw</w:t>
      </w:r>
      <w:r w:rsidR="001804C5">
        <w:rPr>
          <w:rFonts w:asciiTheme="minorHAnsi" w:hAnsiTheme="minorHAnsi" w:cstheme="minorHAnsi"/>
          <w:sz w:val="22"/>
          <w:szCs w:val="22"/>
        </w:rPr>
        <w:t>de</w:t>
      </w:r>
      <w:r>
        <w:rPr>
          <w:rFonts w:asciiTheme="minorHAnsi" w:hAnsiTheme="minorHAnsi" w:cstheme="minorHAnsi"/>
          <w:sz w:val="22"/>
          <w:szCs w:val="22"/>
        </w:rPr>
        <w:t xml:space="preserve"> ook de provinciale overheid</w:t>
      </w:r>
      <w:r w:rsidR="001D771D">
        <w:rPr>
          <w:rFonts w:asciiTheme="minorHAnsi" w:hAnsiTheme="minorHAnsi" w:cstheme="minorHAnsi"/>
          <w:sz w:val="22"/>
          <w:szCs w:val="22"/>
        </w:rPr>
        <w:t xml:space="preserve"> dat ze door het toelaten van dergelijke bouwsel het al kwijnende geloof verder volledig de dieperik in z</w:t>
      </w:r>
      <w:r w:rsidR="001804C5">
        <w:rPr>
          <w:rFonts w:asciiTheme="minorHAnsi" w:hAnsiTheme="minorHAnsi" w:cstheme="minorHAnsi"/>
          <w:sz w:val="22"/>
          <w:szCs w:val="22"/>
        </w:rPr>
        <w:t xml:space="preserve">ouden </w:t>
      </w:r>
      <w:r w:rsidR="001D771D">
        <w:rPr>
          <w:rFonts w:asciiTheme="minorHAnsi" w:hAnsiTheme="minorHAnsi" w:cstheme="minorHAnsi"/>
          <w:sz w:val="22"/>
          <w:szCs w:val="22"/>
        </w:rPr>
        <w:t>duwen</w:t>
      </w:r>
      <w:r>
        <w:rPr>
          <w:rFonts w:asciiTheme="minorHAnsi" w:hAnsiTheme="minorHAnsi" w:cstheme="minorHAnsi"/>
          <w:sz w:val="22"/>
          <w:szCs w:val="22"/>
        </w:rPr>
        <w:t>.</w:t>
      </w:r>
      <w:r w:rsidR="001D771D">
        <w:rPr>
          <w:rFonts w:asciiTheme="minorHAnsi" w:hAnsiTheme="minorHAnsi" w:cstheme="minorHAnsi"/>
          <w:sz w:val="22"/>
          <w:szCs w:val="22"/>
        </w:rPr>
        <w:t xml:space="preserve"> </w:t>
      </w:r>
      <w:r w:rsidR="00100541" w:rsidRPr="00DA1BEB">
        <w:rPr>
          <w:rFonts w:asciiTheme="minorHAnsi" w:hAnsiTheme="minorHAnsi" w:cstheme="minorHAnsi"/>
          <w:sz w:val="22"/>
          <w:szCs w:val="22"/>
        </w:rPr>
        <w:t xml:space="preserve">Kings open brief is echter meer dan een kritiek op de plannen die voorliggen. De tekst laat zich ook lezen als een pleidooi voor een exclusief gebruik van de neogotiek, als de uitdrukking bij </w:t>
      </w:r>
      <w:r w:rsidR="00100541" w:rsidRPr="00DA1BEB">
        <w:rPr>
          <w:rFonts w:asciiTheme="minorHAnsi" w:hAnsiTheme="minorHAnsi" w:cstheme="minorHAnsi"/>
          <w:sz w:val="22"/>
          <w:szCs w:val="22"/>
        </w:rPr>
        <w:lastRenderedPageBreak/>
        <w:t xml:space="preserve">uitstek van de christelijke samenleving. King volgt hierin duidelijk de opvatting van Augustus Welby Pugin. </w:t>
      </w:r>
    </w:p>
    <w:p w:rsidR="00DA1BEB" w:rsidRPr="00DA1BEB" w:rsidRDefault="001D771D" w:rsidP="00DA1BEB">
      <w:pPr>
        <w:pStyle w:val="Normaalweb"/>
        <w:spacing w:before="120" w:beforeAutospacing="0" w:after="120" w:afterAutospacing="0" w:line="276" w:lineRule="auto"/>
        <w:rPr>
          <w:rFonts w:asciiTheme="minorHAnsi" w:hAnsiTheme="minorHAnsi" w:cstheme="minorHAnsi"/>
          <w:color w:val="20201E"/>
          <w:sz w:val="22"/>
          <w:szCs w:val="22"/>
        </w:rPr>
      </w:pPr>
      <w:r>
        <w:rPr>
          <w:rFonts w:asciiTheme="minorHAnsi" w:hAnsiTheme="minorHAnsi" w:cstheme="minorHAnsi"/>
          <w:sz w:val="22"/>
          <w:szCs w:val="22"/>
        </w:rPr>
        <w:t>Hierop reageert Charles Carton die als voorzitter van de ‘Sociéte d’Emulation’ en als bestuurslid van de ‘Société Française d’Archéologie’ verondersteld w</w:t>
      </w:r>
      <w:r w:rsidR="001804C5">
        <w:rPr>
          <w:rFonts w:asciiTheme="minorHAnsi" w:hAnsiTheme="minorHAnsi" w:cstheme="minorHAnsi"/>
          <w:sz w:val="22"/>
          <w:szCs w:val="22"/>
        </w:rPr>
        <w:t>e</w:t>
      </w:r>
      <w:r>
        <w:rPr>
          <w:rFonts w:asciiTheme="minorHAnsi" w:hAnsiTheme="minorHAnsi" w:cstheme="minorHAnsi"/>
          <w:sz w:val="22"/>
          <w:szCs w:val="22"/>
        </w:rPr>
        <w:t>rd de christelijke kunst door en door te kennen en te verdedigen</w:t>
      </w:r>
      <w:r w:rsidR="002F513C">
        <w:rPr>
          <w:rFonts w:asciiTheme="minorHAnsi" w:hAnsiTheme="minorHAnsi" w:cstheme="minorHAnsi"/>
          <w:sz w:val="22"/>
          <w:szCs w:val="22"/>
        </w:rPr>
        <w:t xml:space="preserve"> met een artikel in het blad van de Société in de jaargang 1848.</w:t>
      </w:r>
      <w:r>
        <w:rPr>
          <w:rFonts w:asciiTheme="minorHAnsi" w:hAnsiTheme="minorHAnsi" w:cstheme="minorHAnsi"/>
          <w:sz w:val="22"/>
          <w:szCs w:val="22"/>
        </w:rPr>
        <w:t xml:space="preserve"> King schrijft o.a. aan Carton: “Indien ik priester was, zou ik geen enkele nacht in mijn bed slapen in de miserabele situatie van de kerkbouw van onze dagen. Ik zou niet ophouden totdat ik alles had omvergetrokken en vernield.” </w:t>
      </w:r>
      <w:r>
        <w:rPr>
          <w:rStyle w:val="Voetnootmarkering"/>
          <w:rFonts w:asciiTheme="minorHAnsi" w:hAnsiTheme="minorHAnsi" w:cstheme="minorHAnsi"/>
          <w:sz w:val="22"/>
          <w:szCs w:val="22"/>
        </w:rPr>
        <w:footnoteReference w:id="49"/>
      </w:r>
      <w:r>
        <w:rPr>
          <w:rFonts w:asciiTheme="minorHAnsi" w:hAnsiTheme="minorHAnsi" w:cstheme="minorHAnsi"/>
          <w:sz w:val="22"/>
          <w:szCs w:val="22"/>
        </w:rPr>
        <w:t xml:space="preserve"> Het was trouwens niet de eerste keer da</w:t>
      </w:r>
      <w:r w:rsidR="00DE79FD">
        <w:rPr>
          <w:rFonts w:asciiTheme="minorHAnsi" w:hAnsiTheme="minorHAnsi" w:cstheme="minorHAnsi"/>
          <w:sz w:val="22"/>
          <w:szCs w:val="22"/>
        </w:rPr>
        <w:t>t</w:t>
      </w:r>
      <w:r>
        <w:rPr>
          <w:rFonts w:asciiTheme="minorHAnsi" w:hAnsiTheme="minorHAnsi" w:cstheme="minorHAnsi"/>
          <w:sz w:val="22"/>
          <w:szCs w:val="22"/>
        </w:rPr>
        <w:t xml:space="preserve"> King architect Buyck op de korrel nam</w:t>
      </w:r>
      <w:r w:rsidR="00DE79FD">
        <w:rPr>
          <w:rFonts w:asciiTheme="minorHAnsi" w:hAnsiTheme="minorHAnsi" w:cstheme="minorHAnsi"/>
          <w:sz w:val="22"/>
          <w:szCs w:val="22"/>
        </w:rPr>
        <w:t>. Zo sprak h</w:t>
      </w:r>
      <w:r w:rsidR="002F513C">
        <w:rPr>
          <w:rFonts w:asciiTheme="minorHAnsi" w:hAnsiTheme="minorHAnsi" w:cstheme="minorHAnsi"/>
          <w:sz w:val="22"/>
          <w:szCs w:val="22"/>
        </w:rPr>
        <w:t>ij over de door Buyck ontworpen kapel van het Redemptoristinnenklooster in de Katelijnestraat in Brugge (1845-1847) als een misbaksel. Het stak volgens hem vol miserabele pleisterimitaties, het altaar was bedekt met mousseline zodat het er als een ‘toilette d’une dame’ uitzag</w:t>
      </w:r>
      <w:r w:rsidR="002F513C">
        <w:rPr>
          <w:rStyle w:val="Voetnootmarkering"/>
          <w:rFonts w:asciiTheme="minorHAnsi" w:hAnsiTheme="minorHAnsi" w:cstheme="minorHAnsi"/>
          <w:sz w:val="22"/>
          <w:szCs w:val="22"/>
        </w:rPr>
        <w:footnoteReference w:id="50"/>
      </w:r>
      <w:r w:rsidR="002F513C">
        <w:rPr>
          <w:rFonts w:asciiTheme="minorHAnsi" w:hAnsiTheme="minorHAnsi" w:cstheme="minorHAnsi"/>
          <w:sz w:val="22"/>
          <w:szCs w:val="22"/>
        </w:rPr>
        <w:t>.</w:t>
      </w:r>
      <w:r w:rsidR="00DA1BEB">
        <w:rPr>
          <w:rFonts w:asciiTheme="minorHAnsi" w:hAnsiTheme="minorHAnsi" w:cstheme="minorHAnsi"/>
          <w:sz w:val="22"/>
          <w:szCs w:val="22"/>
        </w:rPr>
        <w:t xml:space="preserve"> </w:t>
      </w:r>
    </w:p>
    <w:p w:rsidR="00647CC8" w:rsidRPr="00DA1BEB" w:rsidRDefault="007A442D" w:rsidP="005277E8">
      <w:pPr>
        <w:pStyle w:val="Normaalweb"/>
        <w:spacing w:before="120" w:beforeAutospacing="0" w:after="120" w:afterAutospacing="0" w:line="276" w:lineRule="auto"/>
        <w:rPr>
          <w:rFonts w:asciiTheme="minorHAnsi" w:hAnsiTheme="minorHAnsi" w:cstheme="minorHAnsi"/>
          <w:sz w:val="22"/>
          <w:szCs w:val="22"/>
          <w:shd w:val="clear" w:color="auto" w:fill="FFFFFF"/>
        </w:rPr>
      </w:pPr>
      <w:r w:rsidRPr="007B10C1">
        <w:rPr>
          <w:rFonts w:asciiTheme="minorHAnsi" w:hAnsiTheme="minorHAnsi" w:cstheme="minorHAnsi"/>
          <w:sz w:val="22"/>
          <w:szCs w:val="22"/>
        </w:rPr>
        <w:t xml:space="preserve">Het ontwerp werd toevertrouwd aan de Engelse architect </w:t>
      </w:r>
      <w:hyperlink r:id="rId247" w:tooltip="Thomas Harper King" w:history="1">
        <w:r w:rsidRPr="007B10C1">
          <w:rPr>
            <w:rStyle w:val="Hyperlink"/>
            <w:rFonts w:asciiTheme="minorHAnsi" w:hAnsiTheme="minorHAnsi" w:cstheme="minorHAnsi"/>
            <w:color w:val="auto"/>
            <w:sz w:val="22"/>
            <w:szCs w:val="22"/>
            <w:u w:val="none"/>
          </w:rPr>
          <w:t>Thomas Harper King</w:t>
        </w:r>
      </w:hyperlink>
      <w:r w:rsidR="00DE79FD">
        <w:t xml:space="preserve"> </w:t>
      </w:r>
      <w:r w:rsidRPr="007B10C1">
        <w:rPr>
          <w:rFonts w:asciiTheme="minorHAnsi" w:hAnsiTheme="minorHAnsi" w:cstheme="minorHAnsi"/>
          <w:sz w:val="22"/>
          <w:szCs w:val="22"/>
        </w:rPr>
        <w:t xml:space="preserve"> die het in neogotische stijl herwerkte</w:t>
      </w:r>
      <w:r w:rsidRPr="007B10C1">
        <w:rPr>
          <w:rFonts w:asciiTheme="minorHAnsi" w:hAnsiTheme="minorHAnsi" w:cstheme="minorHAnsi"/>
          <w:sz w:val="22"/>
          <w:szCs w:val="22"/>
          <w:shd w:val="clear" w:color="auto" w:fill="FFFFFF"/>
        </w:rPr>
        <w:t xml:space="preserve"> met kennis en respect voor de locale, architecturale tradities en de traditionele bouwmaterialen en constructietechnieken. </w:t>
      </w:r>
      <w:r w:rsidR="00DE79FD" w:rsidRPr="00DA1BEB">
        <w:rPr>
          <w:rFonts w:asciiTheme="minorHAnsi" w:hAnsiTheme="minorHAnsi" w:cstheme="minorHAnsi"/>
          <w:color w:val="20201E"/>
          <w:sz w:val="22"/>
          <w:szCs w:val="22"/>
        </w:rPr>
        <w:t>De kerk w</w:t>
      </w:r>
      <w:r w:rsidR="001804C5">
        <w:rPr>
          <w:rFonts w:asciiTheme="minorHAnsi" w:hAnsiTheme="minorHAnsi" w:cstheme="minorHAnsi"/>
          <w:color w:val="20201E"/>
          <w:sz w:val="22"/>
          <w:szCs w:val="22"/>
        </w:rPr>
        <w:t>e</w:t>
      </w:r>
      <w:r w:rsidR="00DE79FD" w:rsidRPr="00DA1BEB">
        <w:rPr>
          <w:rFonts w:asciiTheme="minorHAnsi" w:hAnsiTheme="minorHAnsi" w:cstheme="minorHAnsi"/>
          <w:color w:val="20201E"/>
          <w:sz w:val="22"/>
          <w:szCs w:val="22"/>
        </w:rPr>
        <w:t>rd niet het ‘manifest’ van de katholieke neogotiek dat King in gedachten heeft.</w:t>
      </w:r>
      <w:r w:rsidR="00DE79FD">
        <w:rPr>
          <w:rFonts w:asciiTheme="minorHAnsi" w:hAnsiTheme="minorHAnsi" w:cstheme="minorHAnsi"/>
          <w:color w:val="20201E"/>
          <w:sz w:val="22"/>
          <w:szCs w:val="22"/>
        </w:rPr>
        <w:t xml:space="preserve"> </w:t>
      </w:r>
      <w:r w:rsidR="00F11D62" w:rsidRPr="007B10C1">
        <w:rPr>
          <w:rFonts w:asciiTheme="minorHAnsi" w:hAnsiTheme="minorHAnsi" w:cstheme="minorHAnsi"/>
          <w:sz w:val="22"/>
          <w:szCs w:val="22"/>
        </w:rPr>
        <w:t>Uiteindelijk hield Buyck de leiding maar de</w:t>
      </w:r>
      <w:r w:rsidR="00F11D62">
        <w:rPr>
          <w:rFonts w:asciiTheme="minorHAnsi" w:hAnsiTheme="minorHAnsi" w:cstheme="minorHAnsi"/>
          <w:sz w:val="22"/>
          <w:szCs w:val="22"/>
        </w:rPr>
        <w:t xml:space="preserve"> plannen werden wel aangepast aan de opvattingen van King die trouwens de inrichting van het interieur voor het grootste deel voor zijn rekening nam. Na het plotse  vertrek van King uit Brugge in 1859 na de dood van zijn vrouw, werkte </w:t>
      </w:r>
      <w:r w:rsidR="00F11D62" w:rsidRPr="001122CB">
        <w:rPr>
          <w:rFonts w:asciiTheme="minorHAnsi" w:hAnsiTheme="minorHAnsi" w:cstheme="minorHAnsi"/>
          <w:sz w:val="22"/>
          <w:szCs w:val="22"/>
        </w:rPr>
        <w:t xml:space="preserve">de Brugse </w:t>
      </w:r>
      <w:r w:rsidR="00F11D62">
        <w:rPr>
          <w:rFonts w:asciiTheme="minorHAnsi" w:hAnsiTheme="minorHAnsi" w:cstheme="minorHAnsi"/>
          <w:sz w:val="22"/>
          <w:szCs w:val="22"/>
        </w:rPr>
        <w:t>aannemer Antoine Verbeke</w:t>
      </w:r>
      <w:r w:rsidR="00647CC8">
        <w:rPr>
          <w:rFonts w:asciiTheme="minorHAnsi" w:hAnsiTheme="minorHAnsi" w:cstheme="minorHAnsi"/>
          <w:sz w:val="22"/>
          <w:szCs w:val="22"/>
        </w:rPr>
        <w:t xml:space="preserve"> (1828-1907)</w:t>
      </w:r>
      <w:r w:rsidR="00F11D62">
        <w:rPr>
          <w:rFonts w:asciiTheme="minorHAnsi" w:hAnsiTheme="minorHAnsi" w:cstheme="minorHAnsi"/>
          <w:sz w:val="22"/>
          <w:szCs w:val="22"/>
        </w:rPr>
        <w:t xml:space="preserve"> tot in 1877 de binneninrichting van de kerk verder af.</w:t>
      </w:r>
      <w:r w:rsidR="00E768D9">
        <w:rPr>
          <w:rFonts w:asciiTheme="minorHAnsi" w:hAnsiTheme="minorHAnsi" w:cstheme="minorHAnsi"/>
          <w:sz w:val="22"/>
          <w:szCs w:val="22"/>
        </w:rPr>
        <w:br/>
      </w:r>
      <w:r w:rsidR="00054F06">
        <w:rPr>
          <w:rFonts w:asciiTheme="minorHAnsi" w:hAnsiTheme="minorHAnsi" w:cstheme="minorHAnsi"/>
          <w:sz w:val="22"/>
          <w:szCs w:val="22"/>
        </w:rPr>
        <w:t>Op 26 september 1850 werden de werken aanbesteed en uit de zeven kandidaten werd  timmerman François Devestel gekozen. Intussen had Leoplod I op 11 augustus 1850 officieel toelating gegeven om de kerk te bouwen . Zijn voorkeur ging naar het ontwerp met de grootste afmetingen (Buyck had drie ontwerpen ingediend). De funderingen werden uitgevoerd door de Brugse meester-metselaar Jean Verleye en op 16 juni 1851 kon Devestel dan beginnen aan de opbouw. De bakstenen kwamen van steenbakkerijen</w:t>
      </w:r>
      <w:r w:rsidR="00647CC8" w:rsidRPr="00647CC8">
        <w:rPr>
          <w:rFonts w:asciiTheme="minorHAnsi" w:hAnsiTheme="minorHAnsi" w:cstheme="minorHAnsi"/>
          <w:sz w:val="22"/>
          <w:szCs w:val="22"/>
        </w:rPr>
        <w:t xml:space="preserve"> </w:t>
      </w:r>
      <w:r w:rsidR="00647CC8">
        <w:rPr>
          <w:rFonts w:asciiTheme="minorHAnsi" w:hAnsiTheme="minorHAnsi" w:cstheme="minorHAnsi"/>
          <w:sz w:val="22"/>
          <w:szCs w:val="22"/>
        </w:rPr>
        <w:t>in Nieuwpoort en Diksmuide, de blauwe hardsteen uit Doornik en de witte natuursteen uit Hourdain</w:t>
      </w:r>
      <w:r w:rsidR="00054F06">
        <w:rPr>
          <w:rFonts w:asciiTheme="minorHAnsi" w:hAnsiTheme="minorHAnsi" w:cstheme="minorHAnsi"/>
          <w:sz w:val="22"/>
          <w:szCs w:val="22"/>
        </w:rPr>
        <w:t xml:space="preserve">. </w:t>
      </w:r>
      <w:r w:rsidR="00054F06">
        <w:rPr>
          <w:rFonts w:asciiTheme="minorHAnsi" w:hAnsiTheme="minorHAnsi" w:cstheme="minorHAnsi"/>
          <w:sz w:val="22"/>
          <w:szCs w:val="22"/>
        </w:rPr>
        <w:br/>
        <w:t xml:space="preserve">Op 26 </w:t>
      </w:r>
      <w:r w:rsidR="00DA1BEB">
        <w:rPr>
          <w:rFonts w:asciiTheme="minorHAnsi" w:hAnsiTheme="minorHAnsi" w:cstheme="minorHAnsi"/>
          <w:sz w:val="22"/>
          <w:szCs w:val="22"/>
        </w:rPr>
        <w:t>september</w:t>
      </w:r>
      <w:r w:rsidR="00054F06">
        <w:rPr>
          <w:rFonts w:asciiTheme="minorHAnsi" w:hAnsiTheme="minorHAnsi" w:cstheme="minorHAnsi"/>
          <w:sz w:val="22"/>
          <w:szCs w:val="22"/>
        </w:rPr>
        <w:t xml:space="preserve"> 1852 had de kerkfabriek al 161.069 frank besteed en doordat de aanpassingen aan het oorspronkelijke ontwerp kostelijk waren uitgevallen, was er dringend behoefte aan vers geld. Ofschoon veel particulieren , naast de stad en de provincie, met geld over de brug kwamen, moest toch wegens geldgebrek de bouw van de toren enkele jaren worden uitgesteld. </w:t>
      </w:r>
      <w:r w:rsidR="005277E8" w:rsidRPr="001122CB">
        <w:rPr>
          <w:rFonts w:asciiTheme="minorHAnsi" w:hAnsiTheme="minorHAnsi" w:cstheme="minorHAnsi"/>
          <w:sz w:val="22"/>
          <w:szCs w:val="22"/>
        </w:rPr>
        <w:t xml:space="preserve">De bouw werd </w:t>
      </w:r>
      <w:r w:rsidR="001804C5">
        <w:rPr>
          <w:rFonts w:asciiTheme="minorHAnsi" w:hAnsiTheme="minorHAnsi" w:cstheme="minorHAnsi"/>
          <w:sz w:val="22"/>
          <w:szCs w:val="22"/>
        </w:rPr>
        <w:t xml:space="preserve">uiteindelijk </w:t>
      </w:r>
      <w:r w:rsidR="005277E8" w:rsidRPr="001122CB">
        <w:rPr>
          <w:rFonts w:asciiTheme="minorHAnsi" w:hAnsiTheme="minorHAnsi" w:cstheme="minorHAnsi"/>
          <w:sz w:val="22"/>
          <w:szCs w:val="22"/>
        </w:rPr>
        <w:t xml:space="preserve">grotendeels voltooid in 1853, met uitzondering van de toren die </w:t>
      </w:r>
      <w:r w:rsidR="005277E8">
        <w:rPr>
          <w:rFonts w:asciiTheme="minorHAnsi" w:hAnsiTheme="minorHAnsi" w:cstheme="minorHAnsi"/>
          <w:sz w:val="22"/>
          <w:szCs w:val="22"/>
        </w:rPr>
        <w:t xml:space="preserve">gebouwd werd tussen 1858 en 1864 </w:t>
      </w:r>
      <w:r w:rsidR="005277E8" w:rsidRPr="00DA1BEB">
        <w:rPr>
          <w:rFonts w:asciiTheme="minorHAnsi" w:hAnsiTheme="minorHAnsi" w:cstheme="minorHAnsi"/>
          <w:sz w:val="22"/>
          <w:szCs w:val="22"/>
          <w:shd w:val="clear" w:color="auto" w:fill="FFFFFF"/>
        </w:rPr>
        <w:t>door Brugse aannemer L. Denys</w:t>
      </w:r>
      <w:r w:rsidR="00647CC8" w:rsidRPr="00DA1BEB">
        <w:rPr>
          <w:rFonts w:asciiTheme="minorHAnsi" w:hAnsiTheme="minorHAnsi" w:cstheme="minorHAnsi"/>
          <w:sz w:val="22"/>
          <w:szCs w:val="22"/>
          <w:shd w:val="clear" w:color="auto" w:fill="FFFFFF"/>
        </w:rPr>
        <w:t>.</w:t>
      </w:r>
    </w:p>
    <w:p w:rsidR="005277E8" w:rsidRPr="001122CB" w:rsidRDefault="00072B37" w:rsidP="005277E8">
      <w:pPr>
        <w:pStyle w:val="Normaalweb"/>
        <w:spacing w:before="120" w:beforeAutospacing="0" w:after="120" w:afterAutospacing="0" w:line="276" w:lineRule="auto"/>
        <w:rPr>
          <w:rFonts w:asciiTheme="minorHAnsi" w:hAnsiTheme="minorHAnsi" w:cstheme="minorHAnsi"/>
          <w:sz w:val="22"/>
          <w:szCs w:val="22"/>
        </w:rPr>
      </w:pPr>
      <w:r w:rsidRPr="007B10C1">
        <w:rPr>
          <w:rFonts w:asciiTheme="minorHAnsi" w:hAnsiTheme="minorHAnsi" w:cstheme="minorHAnsi"/>
          <w:sz w:val="22"/>
          <w:szCs w:val="22"/>
          <w:shd w:val="clear" w:color="auto" w:fill="FFFFFF"/>
        </w:rPr>
        <w:t xml:space="preserve">In 1870 wordt het baksteenmetselwerk </w:t>
      </w:r>
      <w:r w:rsidR="005126A9" w:rsidRPr="007B10C1">
        <w:rPr>
          <w:rFonts w:asciiTheme="minorHAnsi" w:hAnsiTheme="minorHAnsi" w:cstheme="minorHAnsi"/>
          <w:sz w:val="22"/>
          <w:szCs w:val="22"/>
          <w:shd w:val="clear" w:color="auto" w:fill="FFFFFF"/>
        </w:rPr>
        <w:t xml:space="preserve">in het interieur dat </w:t>
      </w:r>
      <w:r w:rsidR="005126A9" w:rsidRPr="007B10C1">
        <w:rPr>
          <w:rFonts w:asciiTheme="minorHAnsi" w:hAnsiTheme="minorHAnsi" w:cstheme="minorHAnsi"/>
          <w:sz w:val="22"/>
          <w:szCs w:val="22"/>
        </w:rPr>
        <w:t xml:space="preserve">in oorsprong beschilderd was naar neogotische traditie, overschilderd </w:t>
      </w:r>
      <w:r w:rsidRPr="007B10C1">
        <w:rPr>
          <w:rFonts w:asciiTheme="minorHAnsi" w:hAnsiTheme="minorHAnsi" w:cstheme="minorHAnsi"/>
          <w:sz w:val="22"/>
          <w:szCs w:val="22"/>
          <w:shd w:val="clear" w:color="auto" w:fill="FFFFFF"/>
        </w:rPr>
        <w:t xml:space="preserve">met een </w:t>
      </w:r>
      <w:r w:rsidR="005126A9" w:rsidRPr="007B10C1">
        <w:rPr>
          <w:rFonts w:asciiTheme="minorHAnsi" w:hAnsiTheme="minorHAnsi" w:cstheme="minorHAnsi"/>
          <w:sz w:val="22"/>
          <w:szCs w:val="22"/>
          <w:shd w:val="clear" w:color="auto" w:fill="FFFFFF"/>
        </w:rPr>
        <w:t>licht</w:t>
      </w:r>
      <w:r w:rsidRPr="007B10C1">
        <w:rPr>
          <w:rFonts w:asciiTheme="minorHAnsi" w:hAnsiTheme="minorHAnsi" w:cstheme="minorHAnsi"/>
          <w:sz w:val="22"/>
          <w:szCs w:val="22"/>
          <w:shd w:val="clear" w:color="auto" w:fill="FFFFFF"/>
        </w:rPr>
        <w:t>grijze afwerkinglaag en in 1910 krijgen de muren</w:t>
      </w:r>
      <w:r w:rsidRPr="00072B37">
        <w:rPr>
          <w:rFonts w:asciiTheme="minorHAnsi" w:hAnsiTheme="minorHAnsi" w:cstheme="minorHAnsi"/>
          <w:sz w:val="22"/>
          <w:szCs w:val="22"/>
          <w:shd w:val="clear" w:color="auto" w:fill="FFFFFF"/>
        </w:rPr>
        <w:t xml:space="preserve"> een nieuwe polychromie naar een ontwerp van de van de Tiense decoratieschilder A. Van Gramberen. In 1951 worden de toren, </w:t>
      </w:r>
      <w:r w:rsidR="002922B4" w:rsidRPr="00072B37">
        <w:rPr>
          <w:rFonts w:asciiTheme="minorHAnsi" w:hAnsiTheme="minorHAnsi" w:cstheme="minorHAnsi"/>
          <w:sz w:val="22"/>
          <w:szCs w:val="22"/>
          <w:shd w:val="clear" w:color="auto" w:fill="FFFFFF"/>
        </w:rPr>
        <w:t>daken</w:t>
      </w:r>
      <w:r w:rsidRPr="00072B37">
        <w:rPr>
          <w:rFonts w:asciiTheme="minorHAnsi" w:hAnsiTheme="minorHAnsi" w:cstheme="minorHAnsi"/>
          <w:sz w:val="22"/>
          <w:szCs w:val="22"/>
          <w:shd w:val="clear" w:color="auto" w:fill="FFFFFF"/>
        </w:rPr>
        <w:t>,</w:t>
      </w:r>
      <w:r w:rsidR="002922B4" w:rsidRPr="00072B37">
        <w:rPr>
          <w:rFonts w:asciiTheme="minorHAnsi" w:hAnsiTheme="minorHAnsi" w:cstheme="minorHAnsi"/>
          <w:sz w:val="22"/>
          <w:szCs w:val="22"/>
          <w:shd w:val="clear" w:color="auto" w:fill="FFFFFF"/>
        </w:rPr>
        <w:t xml:space="preserve"> muren en schrijnwerk </w:t>
      </w:r>
      <w:r w:rsidRPr="00072B37">
        <w:rPr>
          <w:rFonts w:asciiTheme="minorHAnsi" w:hAnsiTheme="minorHAnsi" w:cstheme="minorHAnsi"/>
          <w:sz w:val="22"/>
          <w:szCs w:val="22"/>
          <w:shd w:val="clear" w:color="auto" w:fill="FFFFFF"/>
        </w:rPr>
        <w:t xml:space="preserve">gerestaureerd op basis van een </w:t>
      </w:r>
      <w:r w:rsidR="002922B4" w:rsidRPr="00072B37">
        <w:rPr>
          <w:rFonts w:asciiTheme="minorHAnsi" w:hAnsiTheme="minorHAnsi" w:cstheme="minorHAnsi"/>
          <w:sz w:val="22"/>
          <w:szCs w:val="22"/>
          <w:shd w:val="clear" w:color="auto" w:fill="FFFFFF"/>
        </w:rPr>
        <w:t xml:space="preserve"> ontwerp van </w:t>
      </w:r>
      <w:r w:rsidRPr="00072B37">
        <w:rPr>
          <w:rFonts w:asciiTheme="minorHAnsi" w:hAnsiTheme="minorHAnsi" w:cstheme="minorHAnsi"/>
          <w:sz w:val="22"/>
          <w:szCs w:val="22"/>
          <w:shd w:val="clear" w:color="auto" w:fill="FFFFFF"/>
        </w:rPr>
        <w:t xml:space="preserve">de Brugse </w:t>
      </w:r>
      <w:r w:rsidR="002922B4" w:rsidRPr="00072B37">
        <w:rPr>
          <w:rFonts w:asciiTheme="minorHAnsi" w:hAnsiTheme="minorHAnsi" w:cstheme="minorHAnsi"/>
          <w:sz w:val="22"/>
          <w:szCs w:val="22"/>
          <w:shd w:val="clear" w:color="auto" w:fill="FFFFFF"/>
        </w:rPr>
        <w:t xml:space="preserve">architect J. De Coster </w:t>
      </w:r>
      <w:r w:rsidRPr="00072B37">
        <w:rPr>
          <w:rFonts w:asciiTheme="minorHAnsi" w:hAnsiTheme="minorHAnsi" w:cstheme="minorHAnsi"/>
          <w:sz w:val="22"/>
          <w:szCs w:val="22"/>
          <w:shd w:val="clear" w:color="auto" w:fill="FFFFFF"/>
        </w:rPr>
        <w:t>.</w:t>
      </w:r>
      <w:r>
        <w:rPr>
          <w:rFonts w:ascii="inherit" w:hAnsi="inherit"/>
          <w:color w:val="666666"/>
          <w:shd w:val="clear" w:color="auto" w:fill="FFFFFF"/>
        </w:rPr>
        <w:br/>
      </w:r>
      <w:r w:rsidR="005277E8" w:rsidRPr="001122CB">
        <w:rPr>
          <w:rFonts w:asciiTheme="minorHAnsi" w:hAnsiTheme="minorHAnsi" w:cstheme="minorHAnsi"/>
          <w:sz w:val="22"/>
          <w:szCs w:val="22"/>
        </w:rPr>
        <w:t>Pastoor Sylveer Verhamme</w:t>
      </w:r>
      <w:r w:rsidR="00961147">
        <w:rPr>
          <w:rStyle w:val="Voetnootmarkering"/>
          <w:rFonts w:asciiTheme="minorHAnsi" w:hAnsiTheme="minorHAnsi" w:cstheme="minorHAnsi"/>
          <w:sz w:val="22"/>
          <w:szCs w:val="22"/>
        </w:rPr>
        <w:footnoteReference w:id="51"/>
      </w:r>
      <w:r w:rsidR="005277E8" w:rsidRPr="001122CB">
        <w:rPr>
          <w:rFonts w:asciiTheme="minorHAnsi" w:hAnsiTheme="minorHAnsi" w:cstheme="minorHAnsi"/>
          <w:sz w:val="22"/>
          <w:szCs w:val="22"/>
        </w:rPr>
        <w:t xml:space="preserve"> besliste in de jaren 1950 tot grondige wijzigingen aan de kerk. Alle </w:t>
      </w:r>
      <w:r w:rsidR="005277E8" w:rsidRPr="001122CB">
        <w:rPr>
          <w:rFonts w:asciiTheme="minorHAnsi" w:hAnsiTheme="minorHAnsi" w:cstheme="minorHAnsi"/>
          <w:sz w:val="22"/>
          <w:szCs w:val="22"/>
        </w:rPr>
        <w:lastRenderedPageBreak/>
        <w:t>muren, met inbegrip van de veertien taferelen van de gepolychromeerde kruisweg en de heiligenbeelden, werden in een eenvormige crèmekleur overschilderd</w:t>
      </w:r>
      <w:r>
        <w:rPr>
          <w:rFonts w:asciiTheme="minorHAnsi" w:hAnsiTheme="minorHAnsi" w:cstheme="minorHAnsi"/>
          <w:sz w:val="22"/>
          <w:szCs w:val="22"/>
        </w:rPr>
        <w:t xml:space="preserve"> op basis van een ontwerp van de Brugse architect J. Lansoght.</w:t>
      </w:r>
      <w:r w:rsidR="005277E8" w:rsidRPr="001122CB">
        <w:rPr>
          <w:rFonts w:asciiTheme="minorHAnsi" w:hAnsiTheme="minorHAnsi" w:cstheme="minorHAnsi"/>
          <w:sz w:val="22"/>
          <w:szCs w:val="22"/>
        </w:rPr>
        <w:t xml:space="preserve"> De brandglazen in de zijbeuken werden verwijderd en vervangen door wit glas. De preekstoel werd onthoofd. Dit alles realiseerde de beoogde klaarheid niet, die hoofdzakelijk te wijten was aan de dichte bomengroei rond de kerk. </w:t>
      </w:r>
    </w:p>
    <w:p w:rsidR="005277E8" w:rsidRPr="001122CB" w:rsidRDefault="005277E8" w:rsidP="005277E8">
      <w:pPr>
        <w:pStyle w:val="Normaalweb"/>
        <w:spacing w:before="120" w:beforeAutospacing="0" w:after="120" w:afterAutospacing="0" w:line="276" w:lineRule="auto"/>
        <w:rPr>
          <w:rFonts w:asciiTheme="minorHAnsi" w:hAnsiTheme="minorHAnsi" w:cstheme="minorHAnsi"/>
          <w:sz w:val="22"/>
          <w:szCs w:val="22"/>
        </w:rPr>
      </w:pPr>
      <w:r w:rsidRPr="00DE79FD">
        <w:rPr>
          <w:rFonts w:asciiTheme="minorHAnsi" w:hAnsiTheme="minorHAnsi" w:cstheme="minorHAnsi"/>
          <w:sz w:val="22"/>
          <w:szCs w:val="22"/>
        </w:rPr>
        <w:t>De volgende pastoor, Dries De Ketelaere</w:t>
      </w:r>
      <w:r w:rsidR="00CE0B37" w:rsidRPr="00DE79FD">
        <w:rPr>
          <w:rStyle w:val="Voetnootmarkering"/>
          <w:rFonts w:asciiTheme="minorHAnsi" w:hAnsiTheme="minorHAnsi" w:cstheme="minorHAnsi"/>
          <w:sz w:val="22"/>
          <w:szCs w:val="22"/>
        </w:rPr>
        <w:footnoteReference w:id="52"/>
      </w:r>
      <w:r w:rsidRPr="00DE79FD">
        <w:rPr>
          <w:rFonts w:asciiTheme="minorHAnsi" w:hAnsiTheme="minorHAnsi" w:cstheme="minorHAnsi"/>
          <w:sz w:val="22"/>
          <w:szCs w:val="22"/>
        </w:rPr>
        <w:t xml:space="preserve">, verkeerd geïnspireerd door de conclusies van het </w:t>
      </w:r>
      <w:hyperlink r:id="rId248" w:tooltip="Tweede Vaticaans Concilie" w:history="1">
        <w:r w:rsidRPr="00DE79FD">
          <w:rPr>
            <w:rStyle w:val="Hyperlink"/>
            <w:rFonts w:asciiTheme="minorHAnsi" w:hAnsiTheme="minorHAnsi" w:cstheme="minorHAnsi"/>
            <w:color w:val="auto"/>
            <w:sz w:val="22"/>
            <w:szCs w:val="22"/>
            <w:u w:val="none"/>
          </w:rPr>
          <w:t>Tweede Vaticaans Concilie</w:t>
        </w:r>
      </w:hyperlink>
      <w:r w:rsidR="00DE79FD" w:rsidRPr="00DE79FD">
        <w:rPr>
          <w:rFonts w:asciiTheme="minorHAnsi" w:hAnsiTheme="minorHAnsi" w:cstheme="minorHAnsi"/>
          <w:sz w:val="22"/>
          <w:szCs w:val="22"/>
        </w:rPr>
        <w:t xml:space="preserve"> </w:t>
      </w:r>
      <w:r w:rsidR="00DE79FD">
        <w:rPr>
          <w:rFonts w:asciiTheme="minorHAnsi" w:hAnsiTheme="minorHAnsi" w:cstheme="minorHAnsi"/>
          <w:sz w:val="22"/>
          <w:szCs w:val="22"/>
        </w:rPr>
        <w:t>(</w:t>
      </w:r>
      <w:r w:rsidR="00DE79FD" w:rsidRPr="00DE79FD">
        <w:rPr>
          <w:rFonts w:asciiTheme="minorHAnsi" w:hAnsiTheme="minorHAnsi" w:cstheme="minorHAnsi"/>
          <w:sz w:val="22"/>
          <w:szCs w:val="22"/>
        </w:rPr>
        <w:t>gestart op 11 oktober 1962 en beëindigd op 8 december 1965)</w:t>
      </w:r>
      <w:r w:rsidRPr="00DE79FD">
        <w:rPr>
          <w:rFonts w:asciiTheme="minorHAnsi" w:hAnsiTheme="minorHAnsi" w:cstheme="minorHAnsi"/>
          <w:sz w:val="22"/>
          <w:szCs w:val="22"/>
        </w:rPr>
        <w:t>, liet bulldozers aanrukken die het hoofdaltaar, de zijaltaren en de apostelbeelden in het koor verbrijzelden</w:t>
      </w:r>
      <w:r w:rsidRPr="001122CB">
        <w:rPr>
          <w:rFonts w:asciiTheme="minorHAnsi" w:hAnsiTheme="minorHAnsi" w:cstheme="minorHAnsi"/>
          <w:sz w:val="22"/>
          <w:szCs w:val="22"/>
        </w:rPr>
        <w:t xml:space="preserve">. De koperen luchters en de godslamp werden verwijderd. </w:t>
      </w:r>
    </w:p>
    <w:p w:rsidR="00DD15B5" w:rsidRPr="001122CB" w:rsidRDefault="00072B37" w:rsidP="001122CB">
      <w:pPr>
        <w:pStyle w:val="Normaalweb"/>
        <w:spacing w:before="120" w:beforeAutospacing="0" w:after="120" w:afterAutospacing="0" w:line="276" w:lineRule="auto"/>
        <w:rPr>
          <w:rFonts w:asciiTheme="minorHAnsi" w:hAnsiTheme="minorHAnsi" w:cstheme="minorHAnsi"/>
          <w:sz w:val="22"/>
          <w:szCs w:val="22"/>
        </w:rPr>
      </w:pPr>
      <w:r w:rsidRPr="005126A9">
        <w:rPr>
          <w:rFonts w:asciiTheme="minorHAnsi" w:hAnsiTheme="minorHAnsi" w:cstheme="minorHAnsi"/>
          <w:sz w:val="22"/>
          <w:szCs w:val="22"/>
          <w:shd w:val="clear" w:color="auto" w:fill="FFFFFF"/>
        </w:rPr>
        <w:t xml:space="preserve">In </w:t>
      </w:r>
      <w:r w:rsidR="002922B4" w:rsidRPr="005126A9">
        <w:rPr>
          <w:rFonts w:asciiTheme="minorHAnsi" w:hAnsiTheme="minorHAnsi" w:cstheme="minorHAnsi"/>
          <w:sz w:val="22"/>
          <w:szCs w:val="22"/>
          <w:shd w:val="clear" w:color="auto" w:fill="FFFFFF"/>
        </w:rPr>
        <w:t>1968</w:t>
      </w:r>
      <w:r w:rsidR="005126A9">
        <w:rPr>
          <w:rFonts w:asciiTheme="minorHAnsi" w:hAnsiTheme="minorHAnsi" w:cstheme="minorHAnsi"/>
          <w:sz w:val="22"/>
          <w:szCs w:val="22"/>
          <w:shd w:val="clear" w:color="auto" w:fill="FFFFFF"/>
        </w:rPr>
        <w:t xml:space="preserve"> </w:t>
      </w:r>
      <w:r w:rsidRPr="005126A9">
        <w:rPr>
          <w:rFonts w:asciiTheme="minorHAnsi" w:hAnsiTheme="minorHAnsi" w:cstheme="minorHAnsi"/>
          <w:sz w:val="22"/>
          <w:szCs w:val="22"/>
          <w:shd w:val="clear" w:color="auto" w:fill="FFFFFF"/>
        </w:rPr>
        <w:t>wordt de sacristie dan gerestaureerd.</w:t>
      </w:r>
      <w:r w:rsidRPr="005126A9">
        <w:rPr>
          <w:rFonts w:asciiTheme="minorHAnsi" w:hAnsiTheme="minorHAnsi" w:cstheme="minorHAnsi"/>
          <w:sz w:val="22"/>
          <w:szCs w:val="22"/>
          <w:shd w:val="clear" w:color="auto" w:fill="FFFFFF"/>
        </w:rPr>
        <w:br/>
      </w:r>
      <w:r w:rsidR="002922B4" w:rsidRPr="005126A9">
        <w:rPr>
          <w:rFonts w:asciiTheme="minorHAnsi" w:hAnsiTheme="minorHAnsi" w:cstheme="minorHAnsi"/>
          <w:sz w:val="22"/>
          <w:szCs w:val="22"/>
        </w:rPr>
        <w:br/>
      </w:r>
      <w:r w:rsidRPr="005126A9">
        <w:rPr>
          <w:rFonts w:asciiTheme="minorHAnsi" w:hAnsiTheme="minorHAnsi" w:cstheme="minorHAnsi"/>
          <w:sz w:val="22"/>
          <w:szCs w:val="22"/>
          <w:shd w:val="clear" w:color="auto" w:fill="FFFFFF"/>
        </w:rPr>
        <w:t xml:space="preserve">In 2002 wordt </w:t>
      </w:r>
      <w:r w:rsidR="002922B4" w:rsidRPr="005126A9">
        <w:rPr>
          <w:rFonts w:asciiTheme="minorHAnsi" w:hAnsiTheme="minorHAnsi" w:cstheme="minorHAnsi"/>
          <w:sz w:val="22"/>
          <w:szCs w:val="22"/>
          <w:shd w:val="clear" w:color="auto" w:fill="FFFFFF"/>
        </w:rPr>
        <w:t xml:space="preserve">de kerk heringericht </w:t>
      </w:r>
      <w:r w:rsidRPr="005126A9">
        <w:rPr>
          <w:rFonts w:asciiTheme="minorHAnsi" w:hAnsiTheme="minorHAnsi" w:cstheme="minorHAnsi"/>
          <w:sz w:val="22"/>
          <w:szCs w:val="22"/>
          <w:shd w:val="clear" w:color="auto" w:fill="FFFFFF"/>
        </w:rPr>
        <w:t xml:space="preserve">in het kader van "Brugge Culturele Hoofdstad 2002" </w:t>
      </w:r>
      <w:r w:rsidR="002922B4" w:rsidRPr="005126A9">
        <w:rPr>
          <w:rFonts w:asciiTheme="minorHAnsi" w:hAnsiTheme="minorHAnsi" w:cstheme="minorHAnsi"/>
          <w:sz w:val="22"/>
          <w:szCs w:val="22"/>
          <w:shd w:val="clear" w:color="auto" w:fill="FFFFFF"/>
        </w:rPr>
        <w:t>met medewerking van interieur- architect T. Callebaut onder meer door de uitbouw van een multifunctioneel platform in het schip, de herinrichting van het koor en de verbouwing van de bergruimten ten westen van het koor tot bezinningsruimten.</w:t>
      </w:r>
      <w:r w:rsidR="002922B4" w:rsidRPr="005126A9">
        <w:rPr>
          <w:rFonts w:asciiTheme="minorHAnsi" w:hAnsiTheme="minorHAnsi" w:cstheme="minorHAnsi"/>
          <w:sz w:val="22"/>
          <w:szCs w:val="22"/>
        </w:rPr>
        <w:br/>
      </w:r>
      <w:r w:rsidR="005126A9">
        <w:rPr>
          <w:rFonts w:asciiTheme="minorHAnsi" w:hAnsiTheme="minorHAnsi" w:cstheme="minorHAnsi"/>
          <w:sz w:val="22"/>
          <w:szCs w:val="22"/>
        </w:rPr>
        <w:br/>
      </w:r>
      <w:r w:rsidR="00DD15B5" w:rsidRPr="001122CB">
        <w:rPr>
          <w:rFonts w:asciiTheme="minorHAnsi" w:hAnsiTheme="minorHAnsi" w:cstheme="minorHAnsi"/>
          <w:sz w:val="22"/>
          <w:szCs w:val="22"/>
        </w:rPr>
        <w:t xml:space="preserve">De aankleding van de kerk beantwoordde volledig aan zijn neogotische architectuur en werd beschreven als </w:t>
      </w:r>
      <w:r w:rsidR="00DD15B5" w:rsidRPr="001122CB">
        <w:rPr>
          <w:rFonts w:asciiTheme="minorHAnsi" w:hAnsiTheme="minorHAnsi" w:cstheme="minorHAnsi"/>
          <w:i/>
          <w:iCs/>
          <w:sz w:val="22"/>
          <w:szCs w:val="22"/>
        </w:rPr>
        <w:t>een uniek neogotisch 'Gesamtkunstwerk' van architectuur, meubilair, decoratie en kleurgebruik</w:t>
      </w:r>
      <w:r w:rsidR="00DD15B5" w:rsidRPr="001122CB">
        <w:rPr>
          <w:rFonts w:asciiTheme="minorHAnsi" w:hAnsiTheme="minorHAnsi" w:cstheme="minorHAnsi"/>
          <w:sz w:val="22"/>
          <w:szCs w:val="22"/>
        </w:rPr>
        <w:t xml:space="preserve">. </w:t>
      </w:r>
    </w:p>
    <w:p w:rsidR="00DD15B5" w:rsidRPr="001122CB" w:rsidRDefault="00DD15B5" w:rsidP="001122CB">
      <w:pPr>
        <w:numPr>
          <w:ilvl w:val="0"/>
          <w:numId w:val="7"/>
        </w:numPr>
        <w:spacing w:before="100" w:beforeAutospacing="1" w:after="24"/>
        <w:ind w:left="384"/>
        <w:rPr>
          <w:rFonts w:cstheme="minorHAnsi"/>
        </w:rPr>
      </w:pPr>
      <w:r w:rsidRPr="001122CB">
        <w:rPr>
          <w:rFonts w:cstheme="minorHAnsi"/>
        </w:rPr>
        <w:t xml:space="preserve">De voornaamste delen van het meubilair werden ontworpen door architect </w:t>
      </w:r>
      <w:hyperlink r:id="rId249" w:tooltip="Antoine Verbeke" w:history="1">
        <w:r w:rsidRPr="001122CB">
          <w:rPr>
            <w:rStyle w:val="Hyperlink"/>
            <w:rFonts w:cstheme="minorHAnsi"/>
            <w:color w:val="auto"/>
            <w:u w:val="none"/>
          </w:rPr>
          <w:t>Antoine Verbeke</w:t>
        </w:r>
      </w:hyperlink>
      <w:r w:rsidRPr="001122CB">
        <w:rPr>
          <w:rFonts w:cstheme="minorHAnsi"/>
        </w:rPr>
        <w:t>: triomfkruis boven het hoogkoor, het hoofdaltaar, de zijaltaren, de communiebank, de twee koorstoelen, de vier biechtstoelen, de preekstoel, de orgelkasten.</w:t>
      </w:r>
    </w:p>
    <w:p w:rsidR="00DD15B5" w:rsidRPr="001122CB" w:rsidRDefault="00DD15B5" w:rsidP="001122CB">
      <w:pPr>
        <w:numPr>
          <w:ilvl w:val="0"/>
          <w:numId w:val="7"/>
        </w:numPr>
        <w:spacing w:before="100" w:beforeAutospacing="1" w:after="24"/>
        <w:ind w:left="384"/>
        <w:rPr>
          <w:rFonts w:cstheme="minorHAnsi"/>
        </w:rPr>
      </w:pPr>
      <w:r w:rsidRPr="001122CB">
        <w:rPr>
          <w:rFonts w:cstheme="minorHAnsi"/>
        </w:rPr>
        <w:t xml:space="preserve">De muren werden in neogotische kleurrijke motieven beschilderd, zoals in de </w:t>
      </w:r>
      <w:hyperlink r:id="rId250" w:tooltip="Basiliek van het Heilig Bloed" w:history="1">
        <w:r w:rsidRPr="001122CB">
          <w:rPr>
            <w:rStyle w:val="Hyperlink"/>
            <w:rFonts w:cstheme="minorHAnsi"/>
            <w:color w:val="auto"/>
            <w:u w:val="none"/>
          </w:rPr>
          <w:t>Heilig Bloedkapel</w:t>
        </w:r>
      </w:hyperlink>
      <w:r w:rsidRPr="001122CB">
        <w:rPr>
          <w:rFonts w:cstheme="minorHAnsi"/>
        </w:rPr>
        <w:t>.</w:t>
      </w:r>
    </w:p>
    <w:p w:rsidR="00DD15B5" w:rsidRPr="001122CB" w:rsidRDefault="00DD15B5" w:rsidP="001122CB">
      <w:pPr>
        <w:numPr>
          <w:ilvl w:val="0"/>
          <w:numId w:val="7"/>
        </w:numPr>
        <w:spacing w:before="100" w:beforeAutospacing="1" w:after="24"/>
        <w:ind w:left="384"/>
        <w:rPr>
          <w:rFonts w:cstheme="minorHAnsi"/>
        </w:rPr>
      </w:pPr>
      <w:r w:rsidRPr="001122CB">
        <w:rPr>
          <w:rFonts w:cstheme="minorHAnsi"/>
        </w:rPr>
        <w:t xml:space="preserve">De voornaamste brandglazen boven het hoofdaltaar, waren van de hand van </w:t>
      </w:r>
      <w:hyperlink r:id="rId251" w:tooltip="Samuel Coucke" w:history="1">
        <w:r w:rsidRPr="001122CB">
          <w:rPr>
            <w:rStyle w:val="Hyperlink"/>
            <w:rFonts w:cstheme="minorHAnsi"/>
            <w:color w:val="auto"/>
            <w:u w:val="none"/>
          </w:rPr>
          <w:t>Samuel Coucke</w:t>
        </w:r>
      </w:hyperlink>
      <w:r w:rsidRPr="001122CB">
        <w:rPr>
          <w:rFonts w:cstheme="minorHAnsi"/>
        </w:rPr>
        <w:t xml:space="preserve"> (1862). Daarnaast waren er brandglazen van </w:t>
      </w:r>
      <w:hyperlink r:id="rId252" w:tooltip="Henri Dobbelaere" w:history="1">
        <w:r w:rsidRPr="001122CB">
          <w:rPr>
            <w:rStyle w:val="Hyperlink"/>
            <w:rFonts w:cstheme="minorHAnsi"/>
            <w:color w:val="auto"/>
            <w:u w:val="none"/>
          </w:rPr>
          <w:t>Henri Dobbelaere</w:t>
        </w:r>
      </w:hyperlink>
      <w:r w:rsidRPr="001122CB">
        <w:rPr>
          <w:rFonts w:cstheme="minorHAnsi"/>
        </w:rPr>
        <w:t xml:space="preserve"> of van zijn zoon Jules Dobbelaere, Louis Grossé-de Herde en M. Vincent.</w:t>
      </w:r>
    </w:p>
    <w:p w:rsidR="00DD15B5" w:rsidRPr="001122CB" w:rsidRDefault="00DD15B5" w:rsidP="001122CB">
      <w:pPr>
        <w:numPr>
          <w:ilvl w:val="0"/>
          <w:numId w:val="7"/>
        </w:numPr>
        <w:spacing w:before="100" w:beforeAutospacing="1" w:after="24"/>
        <w:ind w:left="384"/>
        <w:rPr>
          <w:rFonts w:cstheme="minorHAnsi"/>
        </w:rPr>
      </w:pPr>
      <w:r w:rsidRPr="001122CB">
        <w:rPr>
          <w:rFonts w:cstheme="minorHAnsi"/>
        </w:rPr>
        <w:t>Het orgel, geplaatst op het doksaal achteraan de kerk, werd in 1873 geleverd door de orgelbouwer Schyven en werd vanaf 1925 elektrisch aangedreven. In 1985 werd het door Loncke Orgelbouw gerestaureerd en in het hoogkoor geplaatst, waar ooit het hoofdaltaar stond. Na enkele jaren werd het naar de rechterabsis verplaatst.</w:t>
      </w:r>
    </w:p>
    <w:p w:rsidR="00DD15B5" w:rsidRPr="001122CB" w:rsidRDefault="00DD15B5" w:rsidP="001122CB">
      <w:pPr>
        <w:numPr>
          <w:ilvl w:val="0"/>
          <w:numId w:val="7"/>
        </w:numPr>
        <w:spacing w:before="100" w:beforeAutospacing="1" w:after="24"/>
        <w:ind w:left="384"/>
        <w:rPr>
          <w:rFonts w:cstheme="minorHAnsi"/>
        </w:rPr>
      </w:pPr>
      <w:r w:rsidRPr="001122CB">
        <w:rPr>
          <w:rFonts w:cstheme="minorHAnsi"/>
        </w:rPr>
        <w:t xml:space="preserve">De kerk kreeg vier klokken in staal, gegoten in </w:t>
      </w:r>
      <w:hyperlink r:id="rId253" w:tooltip="Bochum" w:history="1">
        <w:r w:rsidRPr="001122CB">
          <w:rPr>
            <w:rStyle w:val="Hyperlink"/>
            <w:rFonts w:cstheme="minorHAnsi"/>
            <w:color w:val="auto"/>
            <w:u w:val="none"/>
          </w:rPr>
          <w:t>Bochum</w:t>
        </w:r>
      </w:hyperlink>
      <w:r w:rsidRPr="001122CB">
        <w:rPr>
          <w:rFonts w:cstheme="minorHAnsi"/>
        </w:rPr>
        <w:t xml:space="preserve"> (Westfalen).</w:t>
      </w:r>
    </w:p>
    <w:p w:rsidR="00DC64F9" w:rsidRPr="00215856" w:rsidRDefault="00DC64F9" w:rsidP="00DC64F9">
      <w:pPr>
        <w:pStyle w:val="Normaalweb"/>
        <w:numPr>
          <w:ilvl w:val="0"/>
          <w:numId w:val="7"/>
        </w:numPr>
        <w:tabs>
          <w:tab w:val="num" w:pos="0"/>
        </w:tabs>
        <w:spacing w:before="0" w:beforeAutospacing="0"/>
        <w:rPr>
          <w:rFonts w:asciiTheme="minorHAnsi" w:hAnsiTheme="minorHAnsi" w:cstheme="minorHAnsi"/>
          <w:sz w:val="22"/>
          <w:szCs w:val="22"/>
        </w:rPr>
      </w:pPr>
      <w:r w:rsidRPr="00215856">
        <w:rPr>
          <w:rStyle w:val="Nadruk"/>
          <w:rFonts w:asciiTheme="minorHAnsi" w:hAnsiTheme="minorHAnsi" w:cstheme="minorHAnsi"/>
          <w:sz w:val="22"/>
          <w:szCs w:val="22"/>
        </w:rPr>
        <w:lastRenderedPageBreak/>
        <w:t>Interieur.</w:t>
      </w:r>
      <w:r w:rsidRPr="00215856">
        <w:rPr>
          <w:rFonts w:asciiTheme="minorHAnsi" w:hAnsiTheme="minorHAnsi" w:cstheme="minorHAnsi"/>
          <w:sz w:val="22"/>
          <w:szCs w:val="22"/>
        </w:rPr>
        <w:t xml:space="preserve">. De huidige licht genuanceerde verflaag van 1961, die op sommige plaatsen afbladdert, overdekt de kleurenstelling van 1910. </w:t>
      </w:r>
      <w:r w:rsidR="005126A9" w:rsidRPr="00215856">
        <w:rPr>
          <w:rFonts w:asciiTheme="minorHAnsi" w:hAnsiTheme="minorHAnsi" w:cstheme="minorHAnsi"/>
          <w:sz w:val="22"/>
          <w:szCs w:val="22"/>
        </w:rPr>
        <w:br/>
      </w:r>
    </w:p>
    <w:p w:rsidR="00DC64F9" w:rsidRPr="00215856" w:rsidRDefault="00BB15FA" w:rsidP="00DC64F9">
      <w:pPr>
        <w:pStyle w:val="Normaalweb"/>
        <w:numPr>
          <w:ilvl w:val="0"/>
          <w:numId w:val="7"/>
        </w:numPr>
        <w:spacing w:before="0" w:beforeAutospacing="0"/>
        <w:rPr>
          <w:rFonts w:asciiTheme="minorHAnsi" w:hAnsiTheme="minorHAnsi" w:cstheme="minorHAnsi"/>
          <w:sz w:val="22"/>
          <w:szCs w:val="22"/>
        </w:rPr>
      </w:pPr>
      <w:r w:rsidRPr="00215856">
        <w:rPr>
          <w:rStyle w:val="Nadruk"/>
          <w:rFonts w:asciiTheme="minorHAnsi" w:hAnsiTheme="minorHAnsi" w:cstheme="minorHAnsi"/>
          <w:sz w:val="22"/>
          <w:szCs w:val="22"/>
        </w:rPr>
        <w:t>Meu</w:t>
      </w:r>
      <w:r w:rsidR="00DC64F9" w:rsidRPr="00215856">
        <w:rPr>
          <w:rStyle w:val="Nadruk"/>
          <w:rFonts w:asciiTheme="minorHAnsi" w:hAnsiTheme="minorHAnsi" w:cstheme="minorHAnsi"/>
          <w:sz w:val="22"/>
          <w:szCs w:val="22"/>
        </w:rPr>
        <w:t>bilair.</w:t>
      </w:r>
      <w:r w:rsidR="00DC64F9" w:rsidRPr="00215856">
        <w:rPr>
          <w:rFonts w:asciiTheme="minorHAnsi" w:hAnsiTheme="minorHAnsi" w:cstheme="minorHAnsi"/>
          <w:sz w:val="22"/>
          <w:szCs w:val="22"/>
        </w:rPr>
        <w:t xml:space="preserve"> Hoofdaltaar van L. van Nieuwenhuyse en zijaltaren van Leuvense K. Geerts. Communiebank (1861) van J. van Nieuwenhuyse. Koorbanken, preek- en biechtstoelen van H. Loosveld (of A. Verbeke?). Glasramen uit Brugse ateliers van S. Coucke, L. Grossé en J. Dobbelaere en grisaillevensters uit zijbeuken van A. Vincent. Kruisweg (1871) van F. De Vriendt uit Borgerhout, in 1985 opnieuw gepolychromeerd door P. De Wispelaere. Triomfbalk met kruis (1873) van A. Verbeke. Orgel (1874) van de Brusselse P. Schyven, hersteld door J. Anneessens tussen 1905 en 1948.</w:t>
      </w:r>
    </w:p>
    <w:p w:rsidR="00DD15B5" w:rsidRPr="00215856" w:rsidRDefault="001122CB" w:rsidP="005277E8">
      <w:pPr>
        <w:pStyle w:val="Normaalweb"/>
        <w:spacing w:before="120" w:beforeAutospacing="0" w:after="120" w:afterAutospacing="0" w:line="276" w:lineRule="auto"/>
        <w:rPr>
          <w:rFonts w:asciiTheme="minorHAnsi" w:hAnsiTheme="minorHAnsi" w:cstheme="minorHAnsi"/>
          <w:sz w:val="22"/>
          <w:szCs w:val="22"/>
        </w:rPr>
      </w:pPr>
      <w:r w:rsidRPr="00215856">
        <w:rPr>
          <w:rFonts w:asciiTheme="minorHAnsi" w:hAnsiTheme="minorHAnsi" w:cstheme="minorHAnsi"/>
          <w:sz w:val="22"/>
          <w:szCs w:val="22"/>
        </w:rPr>
        <w:br/>
      </w:r>
    </w:p>
    <w:p w:rsidR="00DD15B5" w:rsidRPr="00215856" w:rsidRDefault="00DD15B5" w:rsidP="001122CB">
      <w:pPr>
        <w:pStyle w:val="Normaalweb"/>
        <w:spacing w:before="120" w:beforeAutospacing="0" w:after="120" w:afterAutospacing="0" w:line="276" w:lineRule="auto"/>
        <w:rPr>
          <w:rFonts w:asciiTheme="minorHAnsi" w:hAnsiTheme="minorHAnsi" w:cstheme="minorHAnsi"/>
          <w:sz w:val="22"/>
          <w:szCs w:val="22"/>
        </w:rPr>
      </w:pPr>
      <w:r w:rsidRPr="00215856">
        <w:rPr>
          <w:rFonts w:asciiTheme="minorHAnsi" w:hAnsiTheme="minorHAnsi" w:cstheme="minorHAnsi"/>
          <w:sz w:val="22"/>
          <w:szCs w:val="22"/>
        </w:rPr>
        <w:t xml:space="preserve">In de volgende jaren werd de afbraak slechts in minieme mate hersteld. De staties van de kruisweg werden gerestaureerd en in harmonische kleuren herschilderd door Paul De Wispelaere en Nico Inslegers. </w:t>
      </w:r>
    </w:p>
    <w:p w:rsidR="00CE0B37" w:rsidRPr="00215856" w:rsidRDefault="00CE0B37" w:rsidP="001122CB">
      <w:pPr>
        <w:pStyle w:val="Normaalweb"/>
        <w:spacing w:before="120" w:beforeAutospacing="0" w:after="120" w:afterAutospacing="0" w:line="276" w:lineRule="auto"/>
        <w:rPr>
          <w:rFonts w:asciiTheme="minorHAnsi" w:hAnsiTheme="minorHAnsi" w:cstheme="minorHAnsi"/>
          <w:sz w:val="22"/>
          <w:szCs w:val="22"/>
        </w:rPr>
      </w:pPr>
    </w:p>
    <w:p w:rsidR="006A2A75" w:rsidRPr="00215856" w:rsidRDefault="006A2A75" w:rsidP="006A2A75">
      <w:pPr>
        <w:spacing w:before="100" w:beforeAutospacing="1" w:after="100" w:afterAutospacing="1" w:line="360" w:lineRule="atLeast"/>
        <w:textAlignment w:val="baseline"/>
        <w:rPr>
          <w:rFonts w:cstheme="minorHAnsi"/>
        </w:rPr>
      </w:pPr>
    </w:p>
    <w:p w:rsidR="006A2A75" w:rsidRDefault="006A2A75" w:rsidP="006A2A75">
      <w:pPr>
        <w:spacing w:before="100" w:beforeAutospacing="1" w:after="100" w:afterAutospacing="1" w:line="360" w:lineRule="atLeast"/>
        <w:textAlignment w:val="baseline"/>
        <w:rPr>
          <w:rFonts w:cstheme="minorHAnsi"/>
          <w:lang w:val="en-US"/>
        </w:rPr>
      </w:pPr>
      <w:r w:rsidRPr="006A2A75">
        <w:rPr>
          <w:rFonts w:cstheme="minorHAnsi"/>
          <w:lang w:val="en-US"/>
        </w:rPr>
        <w:t>7  Bibliografie</w:t>
      </w:r>
    </w:p>
    <w:p w:rsidR="001D70E9" w:rsidRPr="00272067" w:rsidRDefault="001D70E9" w:rsidP="001D70E9">
      <w:pPr>
        <w:spacing w:before="100" w:beforeAutospacing="1" w:after="100" w:afterAutospacing="1" w:line="360" w:lineRule="atLeast"/>
        <w:textAlignment w:val="baseline"/>
        <w:rPr>
          <w:rFonts w:cstheme="minorHAnsi"/>
          <w:lang w:val="en-US"/>
        </w:rPr>
      </w:pPr>
      <w:r>
        <w:rPr>
          <w:rFonts w:cstheme="minorHAnsi"/>
          <w:lang w:val="en-US"/>
        </w:rPr>
        <w:t xml:space="preserve">Aldrich, M., </w:t>
      </w:r>
      <w:r w:rsidRPr="00A925B9">
        <w:rPr>
          <w:rFonts w:cstheme="minorHAnsi"/>
          <w:i/>
          <w:lang w:val="en-US"/>
        </w:rPr>
        <w:t>Gothic Revival</w:t>
      </w:r>
      <w:r w:rsidR="00605DD0">
        <w:rPr>
          <w:rFonts w:cstheme="minorHAnsi"/>
          <w:i/>
          <w:lang w:val="en-US"/>
        </w:rPr>
        <w:t xml:space="preserve">, </w:t>
      </w:r>
      <w:r w:rsidR="00605DD0" w:rsidRPr="00605DD0">
        <w:rPr>
          <w:rFonts w:cstheme="minorHAnsi"/>
          <w:lang w:val="en-US"/>
        </w:rPr>
        <w:t>Phaidon, 1994</w:t>
      </w:r>
      <w:r w:rsidRPr="00605DD0">
        <w:rPr>
          <w:rFonts w:cstheme="minorHAnsi"/>
          <w:lang w:val="en-US"/>
        </w:rPr>
        <w:br/>
      </w:r>
      <w:r>
        <w:rPr>
          <w:rFonts w:cstheme="minorHAnsi"/>
          <w:lang w:val="en-US"/>
        </w:rPr>
        <w:t xml:space="preserve">Atterbury, P. en Wainwright, C. (Eds.), </w:t>
      </w:r>
      <w:r w:rsidRPr="00A925B9">
        <w:rPr>
          <w:rFonts w:cstheme="minorHAnsi"/>
          <w:i/>
          <w:lang w:val="en-US"/>
        </w:rPr>
        <w:t>Pugin: A Gothic Passion</w:t>
      </w:r>
      <w:r w:rsidR="00605DD0">
        <w:rPr>
          <w:rFonts w:cstheme="minorHAnsi"/>
          <w:i/>
          <w:lang w:val="en-US"/>
        </w:rPr>
        <w:t xml:space="preserve">, </w:t>
      </w:r>
      <w:r w:rsidR="00272067" w:rsidRPr="00272067">
        <w:rPr>
          <w:rFonts w:cstheme="minorHAnsi"/>
          <w:lang w:val="en-US"/>
        </w:rPr>
        <w:t>V&amp;A Museum, London, 1994</w:t>
      </w:r>
    </w:p>
    <w:p w:rsidR="00AF38B2" w:rsidRPr="005713F1" w:rsidRDefault="001D70E9" w:rsidP="001D70E9">
      <w:pPr>
        <w:spacing w:before="100" w:beforeAutospacing="1" w:after="100" w:afterAutospacing="1" w:line="360" w:lineRule="atLeast"/>
        <w:textAlignment w:val="baseline"/>
        <w:rPr>
          <w:rFonts w:cstheme="minorHAnsi"/>
          <w:lang w:val="en-US"/>
        </w:rPr>
      </w:pPr>
      <w:r>
        <w:rPr>
          <w:rFonts w:cstheme="minorHAnsi"/>
          <w:lang w:val="en-US"/>
        </w:rPr>
        <w:t xml:space="preserve">Brooks, C., </w:t>
      </w:r>
      <w:r w:rsidRPr="00A925B9">
        <w:rPr>
          <w:rFonts w:cstheme="minorHAnsi"/>
          <w:i/>
          <w:lang w:val="en-US"/>
        </w:rPr>
        <w:t>The Gothic Revival</w:t>
      </w:r>
      <w:r w:rsidR="00BB7D8D">
        <w:rPr>
          <w:rFonts w:cstheme="minorHAnsi"/>
          <w:i/>
          <w:lang w:val="en-US"/>
        </w:rPr>
        <w:t xml:space="preserve">, </w:t>
      </w:r>
      <w:r w:rsidR="00BB7D8D" w:rsidRPr="00BB7D8D">
        <w:rPr>
          <w:rFonts w:cstheme="minorHAnsi"/>
          <w:lang w:val="en-US"/>
        </w:rPr>
        <w:t>Phaidon, 1999</w:t>
      </w:r>
      <w:r w:rsidR="00862A2C">
        <w:rPr>
          <w:rFonts w:cstheme="minorHAnsi"/>
          <w:lang w:val="en-US"/>
        </w:rPr>
        <w:br/>
      </w:r>
      <w:r w:rsidR="00AF38B2" w:rsidRPr="005713F1">
        <w:rPr>
          <w:rFonts w:cstheme="minorHAnsi"/>
          <w:lang w:val="en-US"/>
        </w:rPr>
        <w:t xml:space="preserve">Brooks, M.W., </w:t>
      </w:r>
      <w:r w:rsidR="00AF38B2" w:rsidRPr="005713F1">
        <w:rPr>
          <w:rFonts w:cstheme="minorHAnsi"/>
          <w:i/>
          <w:lang w:val="en-US"/>
        </w:rPr>
        <w:t>John Ruskin and Victorian Architecture</w:t>
      </w:r>
      <w:r w:rsidR="00AF38B2" w:rsidRPr="005713F1">
        <w:rPr>
          <w:rFonts w:cstheme="minorHAnsi"/>
          <w:lang w:val="en-US"/>
        </w:rPr>
        <w:t xml:space="preserve">, </w:t>
      </w:r>
      <w:r w:rsidR="005713F1" w:rsidRPr="005713F1">
        <w:rPr>
          <w:rFonts w:cstheme="minorHAnsi"/>
          <w:lang w:val="en-US"/>
        </w:rPr>
        <w:t>1989, London</w:t>
      </w:r>
    </w:p>
    <w:p w:rsidR="001D70E9" w:rsidRPr="00605DD0" w:rsidRDefault="006A2A75" w:rsidP="001D70E9">
      <w:pPr>
        <w:spacing w:before="100" w:beforeAutospacing="1" w:after="100" w:afterAutospacing="1" w:line="360" w:lineRule="atLeast"/>
        <w:textAlignment w:val="baseline"/>
        <w:rPr>
          <w:rFonts w:cstheme="minorHAnsi"/>
          <w:lang w:val="en-US"/>
        </w:rPr>
      </w:pPr>
      <w:r>
        <w:rPr>
          <w:rFonts w:cstheme="minorHAnsi"/>
          <w:lang w:val="en-US"/>
        </w:rPr>
        <w:t xml:space="preserve">Clark, K., </w:t>
      </w:r>
      <w:r w:rsidRPr="00A925B9">
        <w:rPr>
          <w:rFonts w:cstheme="minorHAnsi"/>
          <w:i/>
          <w:lang w:val="en-US"/>
        </w:rPr>
        <w:t>The Gothic Revival</w:t>
      </w:r>
      <w:r w:rsidR="00605DD0">
        <w:rPr>
          <w:rFonts w:cstheme="minorHAnsi"/>
          <w:i/>
          <w:lang w:val="en-US"/>
        </w:rPr>
        <w:t xml:space="preserve">, </w:t>
      </w:r>
      <w:r w:rsidR="00605DD0" w:rsidRPr="00605DD0">
        <w:rPr>
          <w:rFonts w:cstheme="minorHAnsi"/>
          <w:lang w:val="en-US"/>
        </w:rPr>
        <w:t>John Murray, 1928 (de gebruikte editie is die van 1974)</w:t>
      </w:r>
    </w:p>
    <w:p w:rsidR="00A925B9" w:rsidRDefault="001D70E9" w:rsidP="006A2A75">
      <w:pPr>
        <w:spacing w:before="100" w:beforeAutospacing="1" w:after="100" w:afterAutospacing="1" w:line="360" w:lineRule="atLeast"/>
        <w:textAlignment w:val="baseline"/>
        <w:rPr>
          <w:rFonts w:cstheme="minorHAnsi"/>
          <w:i/>
          <w:lang w:val="en-US"/>
        </w:rPr>
      </w:pPr>
      <w:r w:rsidRPr="001A0781">
        <w:rPr>
          <w:rFonts w:cstheme="minorHAnsi"/>
          <w:lang w:val="en-US"/>
        </w:rPr>
        <w:t xml:space="preserve">Davis, T., </w:t>
      </w:r>
      <w:r w:rsidRPr="001A0781">
        <w:rPr>
          <w:rFonts w:cstheme="minorHAnsi"/>
          <w:i/>
          <w:lang w:val="en-US"/>
        </w:rPr>
        <w:t>The Gothick Taste</w:t>
      </w:r>
      <w:r w:rsidR="00BB7D8D">
        <w:rPr>
          <w:rFonts w:cstheme="minorHAnsi"/>
          <w:i/>
          <w:lang w:val="en-US"/>
        </w:rPr>
        <w:t xml:space="preserve">, </w:t>
      </w:r>
      <w:r w:rsidR="00BB7D8D" w:rsidRPr="00BB7D8D">
        <w:rPr>
          <w:rFonts w:cstheme="minorHAnsi"/>
          <w:lang w:val="en-US"/>
        </w:rPr>
        <w:t>Newton Abbot, 1974</w:t>
      </w:r>
      <w:r w:rsidRPr="00BB7D8D">
        <w:rPr>
          <w:rFonts w:cstheme="minorHAnsi"/>
          <w:lang w:val="en-US"/>
        </w:rPr>
        <w:br/>
      </w:r>
      <w:r w:rsidRPr="001A0781">
        <w:rPr>
          <w:rFonts w:cstheme="minorHAnsi"/>
          <w:lang w:val="en-US"/>
        </w:rPr>
        <w:t xml:space="preserve">De Keyser, B., </w:t>
      </w:r>
      <w:r w:rsidRPr="001A0781">
        <w:rPr>
          <w:rFonts w:cstheme="minorHAnsi"/>
          <w:i/>
          <w:lang w:val="en-US"/>
        </w:rPr>
        <w:t xml:space="preserve">De Ingenieuze Neogotiek. </w:t>
      </w:r>
      <w:r w:rsidRPr="00A925B9">
        <w:rPr>
          <w:rFonts w:cstheme="minorHAnsi"/>
          <w:i/>
        </w:rPr>
        <w:t>Techniek &amp;Kunst. 1852-1925</w:t>
      </w:r>
      <w:r w:rsidR="00272067">
        <w:rPr>
          <w:rFonts w:cstheme="minorHAnsi"/>
          <w:i/>
        </w:rPr>
        <w:t xml:space="preserve">, </w:t>
      </w:r>
      <w:r w:rsidR="00272067" w:rsidRPr="00272067">
        <w:rPr>
          <w:rFonts w:cstheme="minorHAnsi"/>
        </w:rPr>
        <w:t>Davidsfonds Leuven, 1997</w:t>
      </w:r>
      <w:r w:rsidR="00862A2C">
        <w:rPr>
          <w:rFonts w:cstheme="minorHAnsi"/>
        </w:rPr>
        <w:br/>
      </w:r>
      <w:r w:rsidR="00A925B9">
        <w:rPr>
          <w:rFonts w:cstheme="minorHAnsi"/>
        </w:rPr>
        <w:t xml:space="preserve">De Maeyer, J., </w:t>
      </w:r>
      <w:r w:rsidR="00A925B9" w:rsidRPr="00A925B9">
        <w:rPr>
          <w:rFonts w:cstheme="minorHAnsi"/>
          <w:i/>
        </w:rPr>
        <w:t>Arthur Verhaegen</w:t>
      </w:r>
      <w:r w:rsidR="00840AB0">
        <w:rPr>
          <w:rFonts w:cstheme="minorHAnsi"/>
          <w:i/>
        </w:rPr>
        <w:t>, de Rode Baron</w:t>
      </w:r>
      <w:r w:rsidR="00A925B9" w:rsidRPr="00A925B9">
        <w:rPr>
          <w:rFonts w:cstheme="minorHAnsi"/>
          <w:i/>
        </w:rPr>
        <w:t>, 1847-1917</w:t>
      </w:r>
      <w:r w:rsidR="00840AB0">
        <w:rPr>
          <w:rFonts w:cstheme="minorHAnsi"/>
          <w:i/>
        </w:rPr>
        <w:t xml:space="preserve">, </w:t>
      </w:r>
      <w:r w:rsidR="00840AB0" w:rsidRPr="00840AB0">
        <w:rPr>
          <w:rFonts w:cstheme="minorHAnsi"/>
        </w:rPr>
        <w:t>Kadoc studies 18, Leuven, 1994</w:t>
      </w:r>
      <w:r w:rsidR="00A925B9" w:rsidRPr="00840AB0">
        <w:rPr>
          <w:rFonts w:cstheme="minorHAnsi"/>
        </w:rPr>
        <w:br/>
      </w:r>
      <w:r w:rsidR="00A925B9">
        <w:rPr>
          <w:rFonts w:cstheme="minorHAnsi"/>
        </w:rPr>
        <w:t xml:space="preserve">De Maeyer, J. (Ed.), </w:t>
      </w:r>
      <w:r w:rsidR="00A925B9" w:rsidRPr="00A925B9">
        <w:rPr>
          <w:rFonts w:cstheme="minorHAnsi"/>
          <w:i/>
        </w:rPr>
        <w:t xml:space="preserve">De Sint-Lucasscholen en de neogotiek. </w:t>
      </w:r>
      <w:r w:rsidR="00A925B9" w:rsidRPr="00FA3E14">
        <w:rPr>
          <w:rFonts w:cstheme="minorHAnsi"/>
          <w:i/>
        </w:rPr>
        <w:t>1862-1914</w:t>
      </w:r>
      <w:r w:rsidR="00840AB0">
        <w:rPr>
          <w:rFonts w:cstheme="minorHAnsi"/>
          <w:i/>
        </w:rPr>
        <w:t>,</w:t>
      </w:r>
      <w:r w:rsidR="00840AB0" w:rsidRPr="00840AB0">
        <w:rPr>
          <w:rFonts w:cstheme="minorHAnsi"/>
        </w:rPr>
        <w:t>Kadoc studies 5, Leuven, 1988</w:t>
      </w:r>
      <w:r w:rsidR="00A925B9" w:rsidRPr="00840AB0">
        <w:rPr>
          <w:rFonts w:cstheme="minorHAnsi"/>
        </w:rPr>
        <w:br/>
      </w:r>
      <w:r w:rsidR="00A925B9" w:rsidRPr="00FA3E14">
        <w:rPr>
          <w:rFonts w:cstheme="minorHAnsi"/>
        </w:rPr>
        <w:t>De Maeyer, J.</w:t>
      </w:r>
      <w:r w:rsidR="00840AB0">
        <w:rPr>
          <w:rFonts w:cstheme="minorHAnsi"/>
        </w:rPr>
        <w:t xml:space="preserve"> en Verpoest, L.</w:t>
      </w:r>
      <w:r w:rsidR="00A925B9" w:rsidRPr="00FA3E14">
        <w:rPr>
          <w:rFonts w:cstheme="minorHAnsi"/>
        </w:rPr>
        <w:t xml:space="preserve"> (Ed</w:t>
      </w:r>
      <w:r w:rsidR="00840AB0">
        <w:rPr>
          <w:rFonts w:cstheme="minorHAnsi"/>
        </w:rPr>
        <w:t>s</w:t>
      </w:r>
      <w:r w:rsidR="00A925B9" w:rsidRPr="00FA3E14">
        <w:rPr>
          <w:rFonts w:cstheme="minorHAnsi"/>
        </w:rPr>
        <w:t xml:space="preserve">.), </w:t>
      </w:r>
      <w:r w:rsidR="00840AB0" w:rsidRPr="00840AB0">
        <w:rPr>
          <w:rFonts w:cstheme="minorHAnsi"/>
          <w:i/>
        </w:rPr>
        <w:t>Gothic Revival. Religion, Architecture and Style in Western</w:t>
      </w:r>
      <w:r w:rsidR="00840AB0">
        <w:rPr>
          <w:rFonts w:cstheme="minorHAnsi"/>
        </w:rPr>
        <w:t xml:space="preserve"> </w:t>
      </w:r>
      <w:r w:rsidR="00840AB0" w:rsidRPr="00840AB0">
        <w:rPr>
          <w:rFonts w:cstheme="minorHAnsi"/>
          <w:i/>
        </w:rPr>
        <w:t>Europe 1815-1914</w:t>
      </w:r>
      <w:r w:rsidR="00840AB0">
        <w:rPr>
          <w:rFonts w:cstheme="minorHAnsi"/>
        </w:rPr>
        <w:t>, Kadoc Artes 5, Leuven, 2000</w:t>
      </w:r>
      <w:r w:rsidR="00A53888" w:rsidRPr="00FA3E14">
        <w:rPr>
          <w:rFonts w:cstheme="minorHAnsi"/>
        </w:rPr>
        <w:br/>
      </w:r>
      <w:r w:rsidR="00A53888" w:rsidRPr="00FA3E14">
        <w:rPr>
          <w:rFonts w:cstheme="minorHAnsi"/>
          <w:color w:val="FF0000"/>
        </w:rPr>
        <w:t xml:space="preserve">De Maeyer, J. en </w:t>
      </w:r>
      <w:r w:rsidR="00FA3E14" w:rsidRPr="00FA3E14">
        <w:rPr>
          <w:rFonts w:cstheme="minorHAnsi"/>
          <w:color w:val="FF0000"/>
        </w:rPr>
        <w:t xml:space="preserve">Van Molle, L. (Eds.), </w:t>
      </w:r>
      <w:r w:rsidR="00FA3E14" w:rsidRPr="00FA3E14">
        <w:rPr>
          <w:rFonts w:cstheme="minorHAnsi"/>
          <w:i/>
          <w:color w:val="FF0000"/>
        </w:rPr>
        <w:t xml:space="preserve">Joris Helleputte. </w:t>
      </w:r>
      <w:r w:rsidR="00FA3E14" w:rsidRPr="00207FA7">
        <w:rPr>
          <w:rFonts w:cstheme="minorHAnsi"/>
          <w:i/>
          <w:color w:val="FF0000"/>
          <w:lang w:val="en-US"/>
        </w:rPr>
        <w:t>Architect en politicus 1851/1925</w:t>
      </w:r>
      <w:r w:rsidR="00FA3E14" w:rsidRPr="00207FA7">
        <w:rPr>
          <w:rFonts w:cstheme="minorHAnsi"/>
          <w:color w:val="FF0000"/>
          <w:lang w:val="en-US"/>
        </w:rPr>
        <w:t xml:space="preserve">, </w:t>
      </w:r>
      <w:r w:rsidR="00862A2C">
        <w:rPr>
          <w:rFonts w:cstheme="minorHAnsi"/>
          <w:color w:val="FF0000"/>
          <w:lang w:val="en-US"/>
        </w:rPr>
        <w:br/>
      </w:r>
      <w:r>
        <w:rPr>
          <w:rFonts w:cstheme="minorHAnsi"/>
          <w:lang w:val="en-US"/>
        </w:rPr>
        <w:t xml:space="preserve">Dixon, R. en Muthesius, S., </w:t>
      </w:r>
      <w:r w:rsidRPr="00A925B9">
        <w:rPr>
          <w:rFonts w:cstheme="minorHAnsi"/>
          <w:i/>
          <w:lang w:val="en-US"/>
        </w:rPr>
        <w:t>Victorian Architecture</w:t>
      </w:r>
      <w:r w:rsidR="00215856">
        <w:rPr>
          <w:rFonts w:cstheme="minorHAnsi"/>
          <w:i/>
          <w:lang w:val="en-US"/>
        </w:rPr>
        <w:t xml:space="preserve">, </w:t>
      </w:r>
      <w:r w:rsidR="00215856" w:rsidRPr="00BC37C6">
        <w:rPr>
          <w:rFonts w:cstheme="minorHAnsi"/>
          <w:lang w:val="en-US"/>
        </w:rPr>
        <w:t>London,</w:t>
      </w:r>
      <w:r w:rsidR="00BC37C6" w:rsidRPr="00BC37C6">
        <w:rPr>
          <w:rFonts w:cstheme="minorHAnsi"/>
          <w:lang w:val="en-US"/>
        </w:rPr>
        <w:t>1985²</w:t>
      </w:r>
      <w:r w:rsidR="00862A2C">
        <w:rPr>
          <w:rFonts w:cstheme="minorHAnsi"/>
          <w:lang w:val="en-US"/>
        </w:rPr>
        <w:br/>
      </w:r>
      <w:r w:rsidRPr="00BC37C6">
        <w:rPr>
          <w:rFonts w:cstheme="minorHAnsi"/>
          <w:lang w:val="en-US"/>
        </w:rPr>
        <w:br/>
      </w:r>
      <w:r w:rsidR="00A53888">
        <w:rPr>
          <w:rFonts w:cstheme="minorHAnsi"/>
          <w:lang w:val="en-US"/>
        </w:rPr>
        <w:t xml:space="preserve">Germann, G., </w:t>
      </w:r>
      <w:r w:rsidR="00A53888" w:rsidRPr="00A53888">
        <w:rPr>
          <w:rFonts w:cstheme="minorHAnsi"/>
          <w:i/>
          <w:lang w:val="en-US"/>
        </w:rPr>
        <w:t>Gothic Revival in Europe and Britain. Sources, Influences and Ideas</w:t>
      </w:r>
      <w:r w:rsidR="00A53888">
        <w:rPr>
          <w:rFonts w:cstheme="minorHAnsi"/>
          <w:lang w:val="en-US"/>
        </w:rPr>
        <w:t>, 1972, London</w:t>
      </w:r>
      <w:r w:rsidR="00605DD0">
        <w:rPr>
          <w:rFonts w:cstheme="minorHAnsi"/>
          <w:lang w:val="en-US"/>
        </w:rPr>
        <w:br/>
        <w:t xml:space="preserve">Goddeeris, J., </w:t>
      </w:r>
      <w:r w:rsidR="00605DD0" w:rsidRPr="00605DD0">
        <w:rPr>
          <w:rFonts w:cstheme="minorHAnsi"/>
          <w:i/>
          <w:lang w:val="en-US"/>
        </w:rPr>
        <w:t xml:space="preserve">De Neogotiek in West-Vlaanderen. </w:t>
      </w:r>
      <w:r w:rsidR="00605DD0" w:rsidRPr="00605DD0">
        <w:rPr>
          <w:rFonts w:cstheme="minorHAnsi"/>
          <w:i/>
        </w:rPr>
        <w:t>Een herkerstening in Steen</w:t>
      </w:r>
      <w:r w:rsidR="00605DD0" w:rsidRPr="00605DD0">
        <w:rPr>
          <w:rFonts w:cstheme="minorHAnsi"/>
        </w:rPr>
        <w:t>, Jaarboek West-Vlaamse Gidsenkring, 2001</w:t>
      </w:r>
      <w:r w:rsidR="00605DD0" w:rsidRPr="00605DD0">
        <w:rPr>
          <w:rFonts w:cstheme="minorHAnsi"/>
        </w:rPr>
        <w:br/>
        <w:t xml:space="preserve">Goddeeris, J. </w:t>
      </w:r>
      <w:r w:rsidR="00605DD0">
        <w:rPr>
          <w:rFonts w:cstheme="minorHAnsi"/>
        </w:rPr>
        <w:t xml:space="preserve">en Detailleur W., </w:t>
      </w:r>
      <w:r w:rsidR="00605DD0" w:rsidRPr="00605DD0">
        <w:rPr>
          <w:rFonts w:cstheme="minorHAnsi"/>
          <w:i/>
        </w:rPr>
        <w:t xml:space="preserve">De Neogotiek in West-Vlaanderen. </w:t>
      </w:r>
      <w:r w:rsidR="00605DD0" w:rsidRPr="00605DD0">
        <w:rPr>
          <w:rFonts w:cstheme="minorHAnsi"/>
          <w:i/>
          <w:lang w:val="en-US"/>
        </w:rPr>
        <w:t>Religie en Architectuur</w:t>
      </w:r>
      <w:r w:rsidR="00605DD0" w:rsidRPr="00605DD0">
        <w:rPr>
          <w:rFonts w:cstheme="minorHAnsi"/>
          <w:lang w:val="en-US"/>
        </w:rPr>
        <w:t xml:space="preserve">, Roeselare, </w:t>
      </w:r>
      <w:r w:rsidR="00605DD0" w:rsidRPr="00605DD0">
        <w:rPr>
          <w:rFonts w:cstheme="minorHAnsi"/>
          <w:lang w:val="en-US"/>
        </w:rPr>
        <w:lastRenderedPageBreak/>
        <w:t>2002</w:t>
      </w:r>
      <w:r w:rsidR="00BC37C6" w:rsidRPr="00605DD0">
        <w:rPr>
          <w:rFonts w:cstheme="minorHAnsi"/>
          <w:lang w:val="en-US"/>
        </w:rPr>
        <w:br/>
      </w:r>
      <w:r w:rsidR="00862A2C">
        <w:rPr>
          <w:rFonts w:cstheme="minorHAnsi"/>
          <w:lang w:val="en-US"/>
        </w:rPr>
        <w:br/>
      </w:r>
      <w:r w:rsidR="00BC37C6" w:rsidRPr="00605DD0">
        <w:rPr>
          <w:rFonts w:cstheme="minorHAnsi"/>
          <w:lang w:val="en-US"/>
        </w:rPr>
        <w:t xml:space="preserve">Hearn, M.F. (Ed.), </w:t>
      </w:r>
      <w:r w:rsidR="00EB2254" w:rsidRPr="00605DD0">
        <w:rPr>
          <w:rFonts w:cstheme="minorHAnsi"/>
          <w:i/>
          <w:lang w:val="en-US"/>
        </w:rPr>
        <w:t xml:space="preserve">The Architectural Theory of Viollet-le-Duc. </w:t>
      </w:r>
      <w:r w:rsidR="00EB2254" w:rsidRPr="00EB2254">
        <w:rPr>
          <w:rFonts w:cstheme="minorHAnsi"/>
          <w:i/>
          <w:lang w:val="en-US"/>
        </w:rPr>
        <w:t>Readings and Commentary</w:t>
      </w:r>
      <w:r w:rsidR="00EB2254">
        <w:rPr>
          <w:rFonts w:cstheme="minorHAnsi"/>
          <w:lang w:val="en-US"/>
        </w:rPr>
        <w:t>, M.I.T., 1992</w:t>
      </w:r>
      <w:r w:rsidR="006A2A75">
        <w:rPr>
          <w:rFonts w:cstheme="minorHAnsi"/>
          <w:lang w:val="en-US"/>
        </w:rPr>
        <w:br/>
        <w:t xml:space="preserve">Hill, R., </w:t>
      </w:r>
      <w:r w:rsidR="006A2A75" w:rsidRPr="00A925B9">
        <w:rPr>
          <w:rFonts w:cstheme="minorHAnsi"/>
          <w:i/>
          <w:lang w:val="en-US"/>
        </w:rPr>
        <w:t>God’s Architect. Pugin and the Building of Romantic Britain</w:t>
      </w:r>
      <w:r w:rsidRPr="001D70E9">
        <w:rPr>
          <w:rFonts w:cstheme="minorHAnsi"/>
          <w:lang w:val="en-US"/>
        </w:rPr>
        <w:t xml:space="preserve"> </w:t>
      </w:r>
      <w:r w:rsidR="00BC37C6">
        <w:rPr>
          <w:rFonts w:cstheme="minorHAnsi"/>
          <w:lang w:val="en-US"/>
        </w:rPr>
        <w:t>, Penguin, 2008</w:t>
      </w:r>
      <w:r w:rsidR="00862A2C">
        <w:rPr>
          <w:rFonts w:cstheme="minorHAnsi"/>
          <w:lang w:val="en-US"/>
        </w:rPr>
        <w:br/>
      </w:r>
      <w:r>
        <w:rPr>
          <w:rFonts w:cstheme="minorHAnsi"/>
          <w:lang w:val="en-US"/>
        </w:rPr>
        <w:t xml:space="preserve">Horner, L., en Hunter , G., </w:t>
      </w:r>
      <w:r w:rsidRPr="00A925B9">
        <w:rPr>
          <w:rFonts w:cstheme="minorHAnsi"/>
          <w:i/>
          <w:lang w:val="en-US"/>
        </w:rPr>
        <w:t>‘A Flint Seaside Church’. A Guide to St Augustine’s Church, Ramsgate</w:t>
      </w:r>
      <w:r w:rsidR="00862A2C">
        <w:rPr>
          <w:rFonts w:cstheme="minorHAnsi"/>
          <w:i/>
          <w:lang w:val="en-US"/>
        </w:rPr>
        <w:br/>
      </w:r>
      <w:r w:rsidR="00A925B9">
        <w:rPr>
          <w:rFonts w:cstheme="minorHAnsi"/>
          <w:lang w:val="en-US"/>
        </w:rPr>
        <w:t xml:space="preserve">Hunt, T., </w:t>
      </w:r>
      <w:r w:rsidR="00A925B9" w:rsidRPr="00A925B9">
        <w:rPr>
          <w:rFonts w:cstheme="minorHAnsi"/>
          <w:i/>
          <w:lang w:val="en-US"/>
        </w:rPr>
        <w:t>Building Jerusalem. The Rise and Fall of the Victorian City</w:t>
      </w:r>
      <w:r w:rsidR="005727AB">
        <w:rPr>
          <w:rFonts w:cstheme="minorHAnsi"/>
          <w:i/>
          <w:lang w:val="en-US"/>
        </w:rPr>
        <w:t xml:space="preserve">, </w:t>
      </w:r>
      <w:r w:rsidR="005727AB" w:rsidRPr="005727AB">
        <w:rPr>
          <w:rFonts w:cstheme="minorHAnsi"/>
          <w:lang w:val="en-US"/>
        </w:rPr>
        <w:t>2004, London</w:t>
      </w:r>
      <w:r w:rsidR="005727AB">
        <w:rPr>
          <w:rFonts w:cstheme="minorHAnsi"/>
          <w:lang w:val="en-US"/>
        </w:rPr>
        <w:t xml:space="preserve"> (gebruikte editie is die van Penguin books, 2019)</w:t>
      </w:r>
    </w:p>
    <w:p w:rsidR="001D70E9" w:rsidRPr="00BC37C6" w:rsidRDefault="00862A2C" w:rsidP="006A2A75">
      <w:pPr>
        <w:spacing w:before="100" w:beforeAutospacing="1" w:after="100" w:afterAutospacing="1" w:line="360" w:lineRule="atLeast"/>
        <w:textAlignment w:val="baseline"/>
        <w:rPr>
          <w:rFonts w:cstheme="minorHAnsi"/>
          <w:lang w:val="en-US"/>
        </w:rPr>
      </w:pPr>
      <w:r w:rsidRPr="00862A2C">
        <w:rPr>
          <w:rFonts w:cstheme="minorHAnsi"/>
          <w:lang w:val="en-US"/>
        </w:rPr>
        <w:t>Lamberts, E. (Ed.)</w:t>
      </w:r>
      <w:r w:rsidRPr="00862A2C">
        <w:rPr>
          <w:rFonts w:cstheme="minorHAnsi"/>
          <w:i/>
          <w:lang w:val="en-US"/>
        </w:rPr>
        <w:t xml:space="preserve">, </w:t>
      </w:r>
      <w:r w:rsidR="00FA3E14" w:rsidRPr="00862A2C">
        <w:rPr>
          <w:rFonts w:cstheme="minorHAnsi"/>
          <w:i/>
          <w:lang w:val="en-US"/>
        </w:rPr>
        <w:t>Kruistocht tegen het liberalisme</w:t>
      </w:r>
      <w:r w:rsidRPr="00862A2C">
        <w:rPr>
          <w:rFonts w:cstheme="minorHAnsi"/>
          <w:i/>
          <w:lang w:val="en-US"/>
        </w:rPr>
        <w:t>: facetten van het ultramontanisme in Belgïe in de 19</w:t>
      </w:r>
      <w:r w:rsidRPr="00862A2C">
        <w:rPr>
          <w:rFonts w:cstheme="minorHAnsi"/>
          <w:i/>
          <w:vertAlign w:val="superscript"/>
          <w:lang w:val="en-US"/>
        </w:rPr>
        <w:t>de</w:t>
      </w:r>
      <w:r w:rsidRPr="00862A2C">
        <w:rPr>
          <w:rFonts w:cstheme="minorHAnsi"/>
          <w:i/>
          <w:lang w:val="en-US"/>
        </w:rPr>
        <w:t xml:space="preserve"> eeuw, </w:t>
      </w:r>
      <w:r w:rsidRPr="00862A2C">
        <w:rPr>
          <w:rFonts w:cstheme="minorHAnsi"/>
          <w:lang w:val="en-US"/>
        </w:rPr>
        <w:t>Kadoc, Leuven, 1984</w:t>
      </w:r>
      <w:r w:rsidRPr="00862A2C">
        <w:rPr>
          <w:rFonts w:cstheme="minorHAnsi"/>
          <w:lang w:val="en-US"/>
        </w:rPr>
        <w:br/>
      </w:r>
      <w:r w:rsidR="006A2A75" w:rsidRPr="00862A2C">
        <w:rPr>
          <w:rFonts w:cstheme="minorHAnsi"/>
          <w:lang w:val="en-US"/>
        </w:rPr>
        <w:t xml:space="preserve">Lewis, M.J., </w:t>
      </w:r>
      <w:r w:rsidR="006A2A75" w:rsidRPr="00862A2C">
        <w:rPr>
          <w:rFonts w:cstheme="minorHAnsi"/>
          <w:i/>
          <w:lang w:val="en-US"/>
        </w:rPr>
        <w:t>The Gothic Revival</w:t>
      </w:r>
      <w:r w:rsidR="00215856" w:rsidRPr="00862A2C">
        <w:rPr>
          <w:rFonts w:cstheme="minorHAnsi"/>
          <w:i/>
          <w:lang w:val="en-US"/>
        </w:rPr>
        <w:t xml:space="preserve">, </w:t>
      </w:r>
      <w:r w:rsidR="00215856" w:rsidRPr="00862A2C">
        <w:rPr>
          <w:rFonts w:cstheme="minorHAnsi"/>
          <w:lang w:val="en-US"/>
        </w:rPr>
        <w:t>London, 2002</w:t>
      </w:r>
      <w:r w:rsidRPr="00862A2C">
        <w:rPr>
          <w:rFonts w:cstheme="minorHAnsi"/>
          <w:lang w:val="en-US"/>
        </w:rPr>
        <w:br/>
      </w:r>
      <w:r w:rsidR="001D70E9">
        <w:rPr>
          <w:rFonts w:cstheme="minorHAnsi"/>
          <w:lang w:val="en-US"/>
        </w:rPr>
        <w:t xml:space="preserve">Lyle, L. en M., </w:t>
      </w:r>
      <w:r w:rsidR="001D70E9" w:rsidRPr="00A925B9">
        <w:rPr>
          <w:rFonts w:cstheme="minorHAnsi"/>
          <w:i/>
          <w:lang w:val="en-US"/>
        </w:rPr>
        <w:t>Canterbury and the Gothic Revival</w:t>
      </w:r>
      <w:r w:rsidR="00BC37C6">
        <w:rPr>
          <w:rFonts w:cstheme="minorHAnsi"/>
          <w:i/>
          <w:lang w:val="en-US"/>
        </w:rPr>
        <w:t xml:space="preserve">, </w:t>
      </w:r>
      <w:r w:rsidR="00BC37C6" w:rsidRPr="00BC37C6">
        <w:rPr>
          <w:rFonts w:cstheme="minorHAnsi"/>
          <w:lang w:val="en-US"/>
        </w:rPr>
        <w:t>The History Press, 2013</w:t>
      </w:r>
    </w:p>
    <w:p w:rsidR="00A53888" w:rsidRPr="00F756D9" w:rsidRDefault="001D70E9" w:rsidP="006A2A75">
      <w:pPr>
        <w:spacing w:before="100" w:beforeAutospacing="1" w:after="100" w:afterAutospacing="1" w:line="360" w:lineRule="atLeast"/>
        <w:textAlignment w:val="baseline"/>
        <w:rPr>
          <w:rFonts w:cstheme="minorHAnsi"/>
          <w:lang w:val="fr-FR"/>
        </w:rPr>
      </w:pPr>
      <w:r>
        <w:rPr>
          <w:rFonts w:cstheme="minorHAnsi"/>
          <w:lang w:val="en-US"/>
        </w:rPr>
        <w:t xml:space="preserve">McCarthy, M., </w:t>
      </w:r>
      <w:r w:rsidRPr="00A925B9">
        <w:rPr>
          <w:rFonts w:cstheme="minorHAnsi"/>
          <w:i/>
          <w:lang w:val="en-US"/>
        </w:rPr>
        <w:t>The Origins of the Gothic Revival</w:t>
      </w:r>
      <w:r w:rsidR="00BB7D8D">
        <w:rPr>
          <w:rFonts w:cstheme="minorHAnsi"/>
          <w:i/>
          <w:lang w:val="en-US"/>
        </w:rPr>
        <w:t xml:space="preserve">, </w:t>
      </w:r>
      <w:r w:rsidR="00BB7D8D" w:rsidRPr="00BB7D8D">
        <w:rPr>
          <w:rFonts w:cstheme="minorHAnsi"/>
          <w:lang w:val="en-US"/>
        </w:rPr>
        <w:t>Yale University Press, 1987</w:t>
      </w:r>
      <w:r w:rsidR="00862A2C">
        <w:rPr>
          <w:rFonts w:cstheme="minorHAnsi"/>
          <w:lang w:val="en-US"/>
        </w:rPr>
        <w:br/>
      </w:r>
      <w:r w:rsidR="00A53888" w:rsidRPr="00F756D9">
        <w:rPr>
          <w:rFonts w:cstheme="minorHAnsi"/>
          <w:lang w:val="fr-FR"/>
        </w:rPr>
        <w:t xml:space="preserve">Mihail, B., Le gout du Moyen Âge au XIX siècle: réflexions autour d’un livre sur Georges Helleputte (1852-1925). In: </w:t>
      </w:r>
      <w:r w:rsidR="00A53888" w:rsidRPr="00F756D9">
        <w:rPr>
          <w:rFonts w:cstheme="minorHAnsi"/>
          <w:i/>
          <w:lang w:val="fr-FR"/>
        </w:rPr>
        <w:t>Revue belge de philologie et d’histoire</w:t>
      </w:r>
      <w:r w:rsidR="00A53888" w:rsidRPr="00F756D9">
        <w:rPr>
          <w:rFonts w:cstheme="minorHAnsi"/>
          <w:lang w:val="fr-FR"/>
        </w:rPr>
        <w:t>, tome 78, fasc. 2, 2000. Pp.535-565</w:t>
      </w:r>
    </w:p>
    <w:p w:rsidR="00032F50" w:rsidRPr="00862A2C" w:rsidRDefault="00A925B9" w:rsidP="006A2A75">
      <w:pPr>
        <w:spacing w:before="100" w:beforeAutospacing="1" w:after="100" w:afterAutospacing="1" w:line="360" w:lineRule="atLeast"/>
        <w:textAlignment w:val="baseline"/>
        <w:rPr>
          <w:rFonts w:cstheme="minorHAnsi"/>
          <w:lang w:val="en-US"/>
        </w:rPr>
      </w:pPr>
      <w:r w:rsidRPr="00A925B9">
        <w:rPr>
          <w:rFonts w:cstheme="minorHAnsi"/>
          <w:lang w:val="en-US"/>
        </w:rPr>
        <w:t>Newman, J.,</w:t>
      </w:r>
      <w:r w:rsidRPr="00A925B9">
        <w:rPr>
          <w:rFonts w:cstheme="minorHAnsi"/>
          <w:i/>
          <w:lang w:val="en-US"/>
        </w:rPr>
        <w:t xml:space="preserve"> The Buildings of England. Kent: North East and East</w:t>
      </w:r>
      <w:r w:rsidR="00BC37C6">
        <w:rPr>
          <w:rFonts w:cstheme="minorHAnsi"/>
          <w:i/>
          <w:lang w:val="en-US"/>
        </w:rPr>
        <w:t xml:space="preserve">, </w:t>
      </w:r>
      <w:r w:rsidR="00BC37C6" w:rsidRPr="00BC37C6">
        <w:rPr>
          <w:rFonts w:cstheme="minorHAnsi"/>
          <w:lang w:val="en-US"/>
        </w:rPr>
        <w:t>Penguin,</w:t>
      </w:r>
      <w:r w:rsidR="00862A2C">
        <w:rPr>
          <w:rFonts w:cstheme="minorHAnsi"/>
          <w:lang w:val="en-US"/>
        </w:rPr>
        <w:br/>
      </w:r>
      <w:r w:rsidR="001D70E9" w:rsidRPr="00BC37C6">
        <w:rPr>
          <w:rFonts w:cstheme="minorHAnsi"/>
          <w:lang w:val="en-US"/>
        </w:rPr>
        <w:br/>
      </w:r>
      <w:r w:rsidRPr="00A925B9">
        <w:rPr>
          <w:rFonts w:cstheme="minorHAnsi"/>
          <w:lang w:val="en-US"/>
        </w:rPr>
        <w:t xml:space="preserve">Pevsner, N., </w:t>
      </w:r>
      <w:r w:rsidRPr="00A925B9">
        <w:rPr>
          <w:rFonts w:cstheme="minorHAnsi"/>
          <w:lang w:val="en-US"/>
        </w:rPr>
        <w:br/>
      </w:r>
      <w:r w:rsidR="00EB2254">
        <w:rPr>
          <w:rFonts w:cstheme="minorHAnsi"/>
          <w:lang w:val="en-US"/>
        </w:rPr>
        <w:t xml:space="preserve">Pugin, A.W., </w:t>
      </w:r>
      <w:r w:rsidR="00EB2254" w:rsidRPr="00EB2254">
        <w:rPr>
          <w:rFonts w:cstheme="minorHAnsi"/>
          <w:i/>
          <w:lang w:val="en-US"/>
        </w:rPr>
        <w:t>The True Principles of Pointed or Christian Architecture and An Apology for the Revival of Christian Architecture</w:t>
      </w:r>
      <w:r w:rsidR="00EB2254">
        <w:rPr>
          <w:rFonts w:cstheme="minorHAnsi"/>
          <w:lang w:val="en-US"/>
        </w:rPr>
        <w:t>, Gracewing Publishing, 2003</w:t>
      </w:r>
      <w:r w:rsidR="001D70E9" w:rsidRPr="00A925B9">
        <w:rPr>
          <w:rFonts w:cstheme="minorHAnsi"/>
          <w:lang w:val="en-US"/>
        </w:rPr>
        <w:br/>
      </w:r>
      <w:r w:rsidR="00862A2C">
        <w:rPr>
          <w:rFonts w:cstheme="minorHAnsi"/>
          <w:lang w:val="en-US"/>
        </w:rPr>
        <w:br/>
      </w:r>
      <w:r w:rsidR="001D70E9" w:rsidRPr="00A925B9">
        <w:rPr>
          <w:rFonts w:cstheme="minorHAnsi"/>
          <w:lang w:val="en-US"/>
        </w:rPr>
        <w:t xml:space="preserve">Van Cleven, J. (Ed.), </w:t>
      </w:r>
      <w:r w:rsidR="001D70E9" w:rsidRPr="00A925B9">
        <w:rPr>
          <w:rFonts w:cstheme="minorHAnsi"/>
          <w:i/>
          <w:lang w:val="en-US"/>
        </w:rPr>
        <w:t>Neogotiek  in België</w:t>
      </w:r>
      <w:r w:rsidR="00BB7D8D">
        <w:rPr>
          <w:rFonts w:cstheme="minorHAnsi"/>
          <w:i/>
          <w:lang w:val="en-US"/>
        </w:rPr>
        <w:t xml:space="preserve">, </w:t>
      </w:r>
      <w:r w:rsidR="00BB7D8D" w:rsidRPr="00BB7D8D">
        <w:rPr>
          <w:rFonts w:cstheme="minorHAnsi"/>
          <w:lang w:val="en-US"/>
        </w:rPr>
        <w:t>Tielt, 1994</w:t>
      </w:r>
      <w:r w:rsidR="00862A2C">
        <w:rPr>
          <w:rFonts w:cstheme="minorHAnsi"/>
          <w:lang w:val="en-US"/>
        </w:rPr>
        <w:br/>
      </w:r>
      <w:r w:rsidRPr="00862A2C">
        <w:rPr>
          <w:rFonts w:cstheme="minorHAnsi"/>
          <w:lang w:val="en-US"/>
        </w:rPr>
        <w:t xml:space="preserve">Van Cleven, J., “Vlaamse neogotiek in Europees perspectief” in: </w:t>
      </w:r>
      <w:r w:rsidRPr="00862A2C">
        <w:rPr>
          <w:rFonts w:cstheme="minorHAnsi"/>
          <w:i/>
          <w:lang w:val="en-US"/>
        </w:rPr>
        <w:t>Vlaanderen</w:t>
      </w:r>
      <w:r w:rsidRPr="00862A2C">
        <w:rPr>
          <w:rFonts w:cstheme="minorHAnsi"/>
          <w:lang w:val="en-US"/>
        </w:rPr>
        <w:t>, 1980, 174, 2-15</w:t>
      </w:r>
    </w:p>
    <w:p w:rsidR="0094152C" w:rsidRDefault="00032F50" w:rsidP="006A2A75">
      <w:pPr>
        <w:spacing w:before="100" w:beforeAutospacing="1" w:after="100" w:afterAutospacing="1" w:line="360" w:lineRule="atLeast"/>
        <w:textAlignment w:val="baseline"/>
        <w:rPr>
          <w:rFonts w:cstheme="minorHAnsi"/>
        </w:rPr>
      </w:pPr>
      <w:r>
        <w:rPr>
          <w:rFonts w:cstheme="minorHAnsi"/>
        </w:rPr>
        <w:t xml:space="preserve">Vandewalle, A., </w:t>
      </w:r>
      <w:r w:rsidRPr="00032F50">
        <w:rPr>
          <w:rFonts w:cstheme="minorHAnsi"/>
          <w:i/>
        </w:rPr>
        <w:t>Louis Delacenserie (1838-1909) Meer dan neogotiek?</w:t>
      </w:r>
      <w:r>
        <w:rPr>
          <w:rFonts w:cstheme="minorHAnsi"/>
        </w:rPr>
        <w:t>, masterproef U.G., 2009-2010</w:t>
      </w:r>
      <w:r w:rsidR="00A925B9" w:rsidRPr="00A925B9">
        <w:rPr>
          <w:rFonts w:cstheme="minorHAnsi"/>
        </w:rPr>
        <w:br/>
        <w:t xml:space="preserve">Verpoest, L., </w:t>
      </w:r>
      <w:r w:rsidR="00A925B9" w:rsidRPr="00A925B9">
        <w:rPr>
          <w:rFonts w:cstheme="minorHAnsi"/>
          <w:i/>
        </w:rPr>
        <w:t>Architectuurgids. Neogotiek in België</w:t>
      </w:r>
      <w:r w:rsidR="0094152C">
        <w:rPr>
          <w:rFonts w:cstheme="minorHAnsi"/>
        </w:rPr>
        <w:t>, Antwerpen, 1989</w:t>
      </w:r>
      <w:r w:rsidR="00EB2254">
        <w:rPr>
          <w:rFonts w:cstheme="minorHAnsi"/>
        </w:rPr>
        <w:br/>
        <w:t xml:space="preserve">Vansevenant, M. en Peene, W., </w:t>
      </w:r>
      <w:r w:rsidR="00EB2254" w:rsidRPr="00EB2254">
        <w:rPr>
          <w:rFonts w:cstheme="minorHAnsi"/>
          <w:i/>
        </w:rPr>
        <w:t>De familie Bethune en de Stichting van het Prioraat St. Godelieve te Gistel</w:t>
      </w:r>
      <w:r w:rsidR="00EB2254">
        <w:rPr>
          <w:rFonts w:cstheme="minorHAnsi"/>
        </w:rPr>
        <w:t>, Bouwstenen van de Gistelse geschiedenis nr. 6, Bonte, 2021</w:t>
      </w:r>
    </w:p>
    <w:p w:rsidR="00BC37C6" w:rsidRPr="00BC37C6" w:rsidRDefault="00BC37C6" w:rsidP="006A2A75">
      <w:pPr>
        <w:spacing w:before="100" w:beforeAutospacing="1" w:after="100" w:afterAutospacing="1" w:line="360" w:lineRule="atLeast"/>
        <w:textAlignment w:val="baseline"/>
        <w:rPr>
          <w:rFonts w:cstheme="minorHAnsi"/>
          <w:lang w:val="en-US"/>
        </w:rPr>
      </w:pPr>
      <w:r w:rsidRPr="00BC37C6">
        <w:rPr>
          <w:rFonts w:cstheme="minorHAnsi"/>
          <w:lang w:val="en-US"/>
        </w:rPr>
        <w:t xml:space="preserve">White, J.F., </w:t>
      </w:r>
      <w:r w:rsidRPr="00BC37C6">
        <w:rPr>
          <w:rFonts w:cstheme="minorHAnsi"/>
          <w:i/>
          <w:lang w:val="en-US"/>
        </w:rPr>
        <w:t>The Cambridge Movement. The Ecclesiologists and the Gothic Revival</w:t>
      </w:r>
      <w:r>
        <w:rPr>
          <w:rFonts w:cstheme="minorHAnsi"/>
          <w:lang w:val="en-US"/>
        </w:rPr>
        <w:t>, Cambridge, 1962</w:t>
      </w:r>
      <w:r w:rsidR="00862A2C">
        <w:rPr>
          <w:rFonts w:cstheme="minorHAnsi"/>
          <w:lang w:val="en-US"/>
        </w:rPr>
        <w:br/>
      </w:r>
      <w:r>
        <w:rPr>
          <w:rFonts w:cstheme="minorHAnsi"/>
          <w:lang w:val="en-US"/>
        </w:rPr>
        <w:t xml:space="preserve">Whyte, W., </w:t>
      </w:r>
      <w:r w:rsidRPr="00BC37C6">
        <w:rPr>
          <w:rFonts w:cstheme="minorHAnsi"/>
          <w:i/>
          <w:lang w:val="en-US"/>
        </w:rPr>
        <w:t>Unlocking the Church. The lost secrets of Victorian sacred space</w:t>
      </w:r>
      <w:r>
        <w:rPr>
          <w:rFonts w:cstheme="minorHAnsi"/>
          <w:lang w:val="en-US"/>
        </w:rPr>
        <w:t>, Oxford, 2017</w:t>
      </w:r>
    </w:p>
    <w:p w:rsidR="001D70E9" w:rsidRPr="00BB7D8D" w:rsidRDefault="001D70E9" w:rsidP="006A2A75">
      <w:pPr>
        <w:spacing w:before="100" w:beforeAutospacing="1" w:after="100" w:afterAutospacing="1" w:line="360" w:lineRule="atLeast"/>
        <w:textAlignment w:val="baseline"/>
        <w:rPr>
          <w:rFonts w:cstheme="minorHAnsi"/>
          <w:lang w:val="en-US"/>
        </w:rPr>
      </w:pPr>
      <w:r w:rsidRPr="00BB7D8D">
        <w:rPr>
          <w:rFonts w:cstheme="minorHAnsi"/>
          <w:lang w:val="en-US"/>
        </w:rPr>
        <w:t xml:space="preserve">Yorke, T., </w:t>
      </w:r>
      <w:r w:rsidRPr="00BB7D8D">
        <w:rPr>
          <w:rFonts w:cstheme="minorHAnsi"/>
          <w:i/>
          <w:lang w:val="en-US"/>
        </w:rPr>
        <w:t>Gothic Revival Architecture</w:t>
      </w:r>
      <w:r w:rsidR="00215856" w:rsidRPr="00BB7D8D">
        <w:rPr>
          <w:rFonts w:cstheme="minorHAnsi"/>
          <w:i/>
          <w:lang w:val="en-US"/>
        </w:rPr>
        <w:t xml:space="preserve">, </w:t>
      </w:r>
      <w:r w:rsidR="00215856" w:rsidRPr="00BB7D8D">
        <w:rPr>
          <w:rFonts w:cstheme="minorHAnsi"/>
          <w:lang w:val="en-US"/>
        </w:rPr>
        <w:t>Oxford, 2017</w:t>
      </w:r>
      <w:r w:rsidRPr="00BB7D8D">
        <w:rPr>
          <w:rFonts w:cstheme="minorHAnsi"/>
          <w:lang w:val="en-US"/>
        </w:rPr>
        <w:br/>
      </w:r>
    </w:p>
    <w:p w:rsidR="006A2A75" w:rsidRPr="00BB7D8D" w:rsidRDefault="00BB7D8D" w:rsidP="006A2A75">
      <w:pPr>
        <w:spacing w:before="100" w:beforeAutospacing="1" w:after="100" w:afterAutospacing="1" w:line="360" w:lineRule="atLeast"/>
        <w:textAlignment w:val="baseline"/>
        <w:rPr>
          <w:rFonts w:cstheme="minorHAnsi"/>
          <w:color w:val="2A2A2A"/>
          <w:lang w:val="en-US"/>
        </w:rPr>
      </w:pPr>
      <w:r w:rsidRPr="00BB7D8D">
        <w:rPr>
          <w:rFonts w:cstheme="minorHAnsi"/>
          <w:color w:val="2A2A2A"/>
          <w:lang w:val="en-US"/>
        </w:rPr>
        <w:t xml:space="preserve"> </w:t>
      </w:r>
    </w:p>
    <w:sectPr w:rsidR="006A2A75" w:rsidRPr="00BB7D8D" w:rsidSect="0082712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02B" w:rsidRDefault="00FF102B" w:rsidP="001F38AA">
      <w:pPr>
        <w:spacing w:after="0" w:line="240" w:lineRule="auto"/>
      </w:pPr>
      <w:r>
        <w:separator/>
      </w:r>
    </w:p>
  </w:endnote>
  <w:endnote w:type="continuationSeparator" w:id="0">
    <w:p w:rsidR="00FF102B" w:rsidRDefault="00FF102B" w:rsidP="001F38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02B" w:rsidRDefault="00FF102B" w:rsidP="001F38AA">
      <w:pPr>
        <w:spacing w:after="0" w:line="240" w:lineRule="auto"/>
      </w:pPr>
      <w:r>
        <w:separator/>
      </w:r>
    </w:p>
  </w:footnote>
  <w:footnote w:type="continuationSeparator" w:id="0">
    <w:p w:rsidR="00FF102B" w:rsidRDefault="00FF102B" w:rsidP="001F38AA">
      <w:pPr>
        <w:spacing w:after="0" w:line="240" w:lineRule="auto"/>
      </w:pPr>
      <w:r>
        <w:continuationSeparator/>
      </w:r>
    </w:p>
  </w:footnote>
  <w:footnote w:id="1">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Clark, K, </w:t>
      </w:r>
      <w:r w:rsidRPr="00D26078">
        <w:rPr>
          <w:i/>
          <w:sz w:val="18"/>
          <w:szCs w:val="18"/>
        </w:rPr>
        <w:t>Civilisatie</w:t>
      </w:r>
      <w:r w:rsidRPr="00D26078">
        <w:rPr>
          <w:sz w:val="18"/>
          <w:szCs w:val="18"/>
        </w:rPr>
        <w:t>, p. 330</w:t>
      </w:r>
    </w:p>
  </w:footnote>
  <w:footnote w:id="2">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Delacenserie, gebouwd tussen1901 en 1907</w:t>
      </w:r>
    </w:p>
  </w:footnote>
  <w:footnote w:id="3">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Delacenserie, gebouwd tussen 1887 en 1892 en afgewerkt in 1921</w:t>
      </w:r>
    </w:p>
  </w:footnote>
  <w:footnote w:id="4">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Er zijn in Brugge alleen</w:t>
      </w:r>
      <w:r>
        <w:rPr>
          <w:sz w:val="18"/>
          <w:szCs w:val="18"/>
        </w:rPr>
        <w:t xml:space="preserve"> al</w:t>
      </w:r>
      <w:r w:rsidRPr="00D26078">
        <w:rPr>
          <w:sz w:val="18"/>
          <w:szCs w:val="18"/>
        </w:rPr>
        <w:t xml:space="preserve"> meer neogotische gebouwen dan echt gotische. Zie Jacobs, 1997, blz.28</w:t>
      </w:r>
    </w:p>
  </w:footnote>
  <w:footnote w:id="5">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Geciteerd in Clark K. (1974³, blz. 140)</w:t>
      </w:r>
    </w:p>
  </w:footnote>
  <w:footnote w:id="6">
    <w:p w:rsidR="00E939FE" w:rsidRPr="00D26078" w:rsidRDefault="00E939FE" w:rsidP="00741375">
      <w:pPr>
        <w:pStyle w:val="Voetnoottekst"/>
        <w:rPr>
          <w:sz w:val="18"/>
          <w:szCs w:val="18"/>
        </w:rPr>
      </w:pPr>
      <w:r w:rsidRPr="00D26078">
        <w:rPr>
          <w:rStyle w:val="Voetnootmarkering"/>
          <w:sz w:val="18"/>
          <w:szCs w:val="18"/>
        </w:rPr>
        <w:footnoteRef/>
      </w:r>
      <w:r w:rsidRPr="00D26078">
        <w:rPr>
          <w:sz w:val="18"/>
          <w:szCs w:val="18"/>
        </w:rPr>
        <w:t xml:space="preserve"> We verwijzen hier naar Van Cleven (xxxx), Van Cleven (xxxx) en Van Cleven (xxxx)</w:t>
      </w:r>
    </w:p>
  </w:footnote>
  <w:footnote w:id="7">
    <w:p w:rsidR="00E939FE" w:rsidRPr="00D26078" w:rsidRDefault="00E939FE" w:rsidP="00741375">
      <w:pPr>
        <w:pStyle w:val="Voetnoottekst"/>
        <w:rPr>
          <w:sz w:val="18"/>
          <w:szCs w:val="18"/>
        </w:rPr>
      </w:pPr>
      <w:r w:rsidRPr="00D26078">
        <w:rPr>
          <w:rStyle w:val="Voetnootmarkering"/>
          <w:sz w:val="18"/>
          <w:szCs w:val="18"/>
        </w:rPr>
        <w:footnoteRef/>
      </w:r>
      <w:r w:rsidRPr="00D26078">
        <w:rPr>
          <w:sz w:val="18"/>
          <w:szCs w:val="18"/>
        </w:rPr>
        <w:t xml:space="preserve"> Clark, K. (1962³), p. 11 ev</w:t>
      </w:r>
    </w:p>
  </w:footnote>
  <w:footnote w:id="8">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Basiliek van San Petronio. Met de bouw van deze kerk werd begonnen in 1390 maar het werk werd onderbroken in 1440. Tussen 1521 en 1600 werden verschillende ontwerpen ingediend om een definitief dak en de afwerking van de hoofdfaçade te verwezenlijken</w:t>
      </w:r>
    </w:p>
  </w:footnote>
  <w:footnote w:id="9">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De bouw werd begonnen in 1386 en in 1418 kon paus Martinus V het hoogaltaar inwijden. De kerk zelf werd onafgewerkt ingewijd in 1572 door kardinaal Borromeo. In 1616 begon Pelligrino Tibaldi aan de barokfaçaden maar Buzzi gaf er een gotische vorm aan. De voorgevel werd pas op bevel van Napoleon  in 1805, in 1813 afgewerkt. De laatste details van de kathedraal dateren van 1965. </w:t>
      </w:r>
    </w:p>
  </w:footnote>
  <w:footnote w:id="10">
    <w:p w:rsidR="00E939FE" w:rsidRPr="00D26078" w:rsidRDefault="00E939FE">
      <w:pPr>
        <w:pStyle w:val="Voetnoottekst"/>
        <w:rPr>
          <w:sz w:val="18"/>
          <w:szCs w:val="18"/>
        </w:rPr>
      </w:pPr>
      <w:r w:rsidRPr="00D26078">
        <w:rPr>
          <w:rStyle w:val="Voetnootmarkering"/>
          <w:sz w:val="18"/>
          <w:szCs w:val="18"/>
        </w:rPr>
        <w:footnoteRef/>
      </w:r>
      <w:r w:rsidRPr="00D26078">
        <w:rPr>
          <w:sz w:val="18"/>
          <w:szCs w:val="18"/>
        </w:rPr>
        <w:t xml:space="preserve"> Het werk aan deze kathedraal begon al in 1287 maar vorderde heel traag. In 1568 werd de bestaande romaanse en gotische structuur door de hugenoten vernield en in 1601 werd in aanwezigheid van Henri IV de eerste steen gelegd voor de wederopbouw van de kathedraal en in 1623 kon het koor worden gebruikt. Voor de bouw van de rest werd gekozen voor het ontwerp van de jezuïet Etienne Martellange in gotische stijl. De transepten zijn symmetrisch en de noordelijke transept werd eerst afgewerkt, gevolgd door de zuidelijke die klaar was in 1690. In 1707 koos Louis XIV voor een gotische voorgevel maar pas in 1742 werd met de bouw ervan begonnen en tot 1829 werkte men aan de voltooiing van de kathederaal die op 8 mei, 400 jaar na de bevrijding van Orléans door Jeanne d’Arc tijdens een plechtige kerkdienst in gebruik werd genomen</w:t>
      </w:r>
    </w:p>
  </w:footnote>
  <w:footnote w:id="11">
    <w:p w:rsidR="00E939FE" w:rsidRPr="00D26078" w:rsidRDefault="00E939FE">
      <w:pPr>
        <w:pStyle w:val="Voetnoottekst"/>
        <w:rPr>
          <w:sz w:val="18"/>
          <w:szCs w:val="18"/>
          <w:lang w:val="en-US"/>
        </w:rPr>
      </w:pPr>
      <w:r w:rsidRPr="00D26078">
        <w:rPr>
          <w:rStyle w:val="Voetnootmarkering"/>
          <w:sz w:val="18"/>
          <w:szCs w:val="18"/>
        </w:rPr>
        <w:footnoteRef/>
      </w:r>
      <w:r w:rsidRPr="00D26078">
        <w:rPr>
          <w:sz w:val="18"/>
          <w:szCs w:val="18"/>
          <w:lang w:val="en-US"/>
        </w:rPr>
        <w:t xml:space="preserve"> Pevsner, N., </w:t>
      </w:r>
      <w:r w:rsidRPr="00D26078">
        <w:rPr>
          <w:i/>
          <w:sz w:val="18"/>
          <w:szCs w:val="18"/>
          <w:lang w:val="en-US"/>
        </w:rPr>
        <w:t>An outline of European Architecture</w:t>
      </w:r>
      <w:r w:rsidRPr="00D26078">
        <w:rPr>
          <w:sz w:val="18"/>
          <w:szCs w:val="18"/>
          <w:lang w:val="en-US"/>
        </w:rPr>
        <w:t xml:space="preserve">, 1982 (zevende editie), Pelican Books, blz. 378-379. </w:t>
      </w:r>
    </w:p>
  </w:footnote>
  <w:footnote w:id="12">
    <w:p w:rsidR="00E939FE" w:rsidRPr="00D26078" w:rsidRDefault="00E939FE">
      <w:pPr>
        <w:pStyle w:val="Voetnoottekst"/>
        <w:rPr>
          <w:sz w:val="18"/>
          <w:szCs w:val="18"/>
          <w:lang w:val="de-DE"/>
        </w:rPr>
      </w:pPr>
      <w:r w:rsidRPr="00D26078">
        <w:rPr>
          <w:rStyle w:val="Voetnootmarkering"/>
          <w:sz w:val="18"/>
          <w:szCs w:val="18"/>
        </w:rPr>
        <w:footnoteRef/>
      </w:r>
      <w:r w:rsidRPr="00D26078">
        <w:rPr>
          <w:sz w:val="18"/>
          <w:szCs w:val="18"/>
          <w:lang w:val="de-DE"/>
        </w:rPr>
        <w:t xml:space="preserve"> Germann, G. (1972), blz. 27</w:t>
      </w:r>
    </w:p>
  </w:footnote>
  <w:footnote w:id="13">
    <w:p w:rsidR="00E939FE" w:rsidRPr="00D26078" w:rsidRDefault="00E939FE" w:rsidP="00741375">
      <w:pPr>
        <w:pStyle w:val="Voetnoottekst"/>
        <w:rPr>
          <w:sz w:val="18"/>
          <w:szCs w:val="18"/>
          <w:lang w:val="de-DE"/>
        </w:rPr>
      </w:pPr>
      <w:r w:rsidRPr="00D26078">
        <w:rPr>
          <w:rStyle w:val="Voetnootmarkering"/>
          <w:sz w:val="18"/>
          <w:szCs w:val="18"/>
        </w:rPr>
        <w:footnoteRef/>
      </w:r>
      <w:r w:rsidRPr="00D26078">
        <w:rPr>
          <w:sz w:val="18"/>
          <w:szCs w:val="18"/>
          <w:lang w:val="de-DE"/>
        </w:rPr>
        <w:t xml:space="preserve"> </w:t>
      </w:r>
    </w:p>
  </w:footnote>
  <w:footnote w:id="14">
    <w:p w:rsidR="00E939FE" w:rsidRPr="00D26078" w:rsidRDefault="00E939FE" w:rsidP="00741375">
      <w:pPr>
        <w:pStyle w:val="Voetnoottekst"/>
        <w:rPr>
          <w:sz w:val="18"/>
          <w:szCs w:val="18"/>
          <w:lang w:val="de-DE"/>
        </w:rPr>
      </w:pPr>
      <w:r w:rsidRPr="00D26078">
        <w:rPr>
          <w:rStyle w:val="Voetnootmarkering"/>
          <w:sz w:val="18"/>
          <w:szCs w:val="18"/>
        </w:rPr>
        <w:footnoteRef/>
      </w:r>
      <w:r w:rsidRPr="00D26078">
        <w:rPr>
          <w:sz w:val="18"/>
          <w:szCs w:val="18"/>
          <w:lang w:val="de-DE"/>
        </w:rPr>
        <w:t xml:space="preserve"> </w:t>
      </w:r>
    </w:p>
  </w:footnote>
  <w:footnote w:id="15">
    <w:p w:rsidR="00E939FE" w:rsidRPr="00D26078" w:rsidRDefault="00E939FE" w:rsidP="00741375">
      <w:pPr>
        <w:pStyle w:val="Voetnoottekst"/>
        <w:rPr>
          <w:sz w:val="18"/>
          <w:szCs w:val="18"/>
          <w:lang w:val="de-DE"/>
        </w:rPr>
      </w:pPr>
      <w:r w:rsidRPr="00D26078">
        <w:rPr>
          <w:rStyle w:val="Voetnootmarkering"/>
          <w:sz w:val="18"/>
          <w:szCs w:val="18"/>
        </w:rPr>
        <w:footnoteRef/>
      </w:r>
      <w:r w:rsidRPr="00D26078">
        <w:rPr>
          <w:sz w:val="18"/>
          <w:szCs w:val="18"/>
          <w:lang w:val="de-DE"/>
        </w:rPr>
        <w:t xml:space="preserve">  Clark K. (1962³), Lewis M.J. (2002),  Germann G. (1972), Brooks C. ( 1999)</w:t>
      </w:r>
    </w:p>
  </w:footnote>
  <w:footnote w:id="16">
    <w:p w:rsidR="00E939FE" w:rsidRPr="00D26078" w:rsidRDefault="00E939FE" w:rsidP="00741375">
      <w:pPr>
        <w:pStyle w:val="Voetnoottekst"/>
        <w:rPr>
          <w:sz w:val="18"/>
          <w:szCs w:val="18"/>
        </w:rPr>
      </w:pPr>
      <w:r w:rsidRPr="00D26078">
        <w:rPr>
          <w:rStyle w:val="Voetnootmarkering"/>
          <w:sz w:val="18"/>
          <w:szCs w:val="18"/>
        </w:rPr>
        <w:footnoteRef/>
      </w:r>
      <w:r w:rsidRPr="00D26078">
        <w:rPr>
          <w:sz w:val="18"/>
          <w:szCs w:val="18"/>
        </w:rPr>
        <w:t xml:space="preserve"> Mihail, B. (2000)</w:t>
      </w:r>
    </w:p>
  </w:footnote>
  <w:footnote w:id="17">
    <w:p w:rsidR="00E939FE" w:rsidRPr="007B10C1" w:rsidRDefault="00E939FE" w:rsidP="00741375">
      <w:pPr>
        <w:pStyle w:val="Normaalweb"/>
        <w:spacing w:before="120" w:beforeAutospacing="0" w:after="120" w:afterAutospacing="0"/>
        <w:rPr>
          <w:rFonts w:asciiTheme="minorHAnsi" w:hAnsiTheme="minorHAnsi" w:cstheme="minorHAnsi"/>
          <w:sz w:val="18"/>
          <w:szCs w:val="18"/>
        </w:rPr>
      </w:pPr>
      <w:r w:rsidRPr="00D26078">
        <w:rPr>
          <w:rStyle w:val="Voetnootmarkering"/>
          <w:rFonts w:asciiTheme="minorHAnsi" w:hAnsiTheme="minorHAnsi" w:cstheme="minorHAnsi"/>
          <w:sz w:val="18"/>
          <w:szCs w:val="18"/>
        </w:rPr>
        <w:footnoteRef/>
      </w:r>
      <w:r w:rsidRPr="00D26078">
        <w:rPr>
          <w:rFonts w:asciiTheme="minorHAnsi" w:hAnsiTheme="minorHAnsi" w:cstheme="minorHAnsi"/>
          <w:sz w:val="18"/>
          <w:szCs w:val="18"/>
        </w:rPr>
        <w:t xml:space="preserve"> </w:t>
      </w:r>
      <w:r w:rsidRPr="0048110B">
        <w:rPr>
          <w:rFonts w:asciiTheme="minorHAnsi" w:hAnsiTheme="minorHAnsi" w:cstheme="minorHAnsi"/>
          <w:sz w:val="18"/>
          <w:szCs w:val="18"/>
        </w:rPr>
        <w:t xml:space="preserve">Vijve kapelle was een leengoed van de </w:t>
      </w:r>
      <w:hyperlink r:id="rId1" w:tooltip="Burg (Brugge)" w:history="1">
        <w:r w:rsidRPr="0048110B">
          <w:rPr>
            <w:rStyle w:val="Hyperlink"/>
            <w:rFonts w:asciiTheme="minorHAnsi" w:hAnsiTheme="minorHAnsi" w:cstheme="minorHAnsi"/>
            <w:color w:val="auto"/>
            <w:sz w:val="18"/>
            <w:szCs w:val="18"/>
            <w:u w:val="none"/>
          </w:rPr>
          <w:t>Burg</w:t>
        </w:r>
      </w:hyperlink>
      <w:r w:rsidRPr="0048110B">
        <w:rPr>
          <w:rFonts w:asciiTheme="minorHAnsi" w:hAnsiTheme="minorHAnsi" w:cstheme="minorHAnsi"/>
          <w:sz w:val="18"/>
          <w:szCs w:val="18"/>
        </w:rPr>
        <w:t xml:space="preserve"> van </w:t>
      </w:r>
      <w:hyperlink r:id="rId2" w:tooltip="Brugge" w:history="1">
        <w:r w:rsidRPr="0048110B">
          <w:rPr>
            <w:rStyle w:val="Hyperlink"/>
            <w:rFonts w:asciiTheme="minorHAnsi" w:hAnsiTheme="minorHAnsi" w:cstheme="minorHAnsi"/>
            <w:color w:val="auto"/>
            <w:sz w:val="18"/>
            <w:szCs w:val="18"/>
            <w:u w:val="none"/>
          </w:rPr>
          <w:t>Brugge</w:t>
        </w:r>
      </w:hyperlink>
      <w:r w:rsidRPr="0048110B">
        <w:rPr>
          <w:rFonts w:asciiTheme="minorHAnsi" w:hAnsiTheme="minorHAnsi" w:cstheme="minorHAnsi"/>
          <w:sz w:val="18"/>
          <w:szCs w:val="18"/>
        </w:rPr>
        <w:t xml:space="preserve">. In 1341 kreeg de heerlijkheid eigen rechtspraak. </w:t>
      </w:r>
      <w:r w:rsidRPr="002A3193">
        <w:rPr>
          <w:rFonts w:asciiTheme="minorHAnsi" w:hAnsiTheme="minorHAnsi" w:cstheme="minorHAnsi"/>
          <w:iCs/>
          <w:sz w:val="18"/>
          <w:szCs w:val="18"/>
        </w:rPr>
        <w:t>Willem de Kalkere</w:t>
      </w:r>
      <w:r w:rsidRPr="002A3193">
        <w:rPr>
          <w:rFonts w:asciiTheme="minorHAnsi" w:hAnsiTheme="minorHAnsi" w:cstheme="minorHAnsi"/>
          <w:sz w:val="18"/>
          <w:szCs w:val="18"/>
        </w:rPr>
        <w:t xml:space="preserve"> </w:t>
      </w:r>
      <w:r w:rsidRPr="0048110B">
        <w:rPr>
          <w:rFonts w:asciiTheme="minorHAnsi" w:hAnsiTheme="minorHAnsi" w:cstheme="minorHAnsi"/>
          <w:sz w:val="18"/>
          <w:szCs w:val="18"/>
        </w:rPr>
        <w:t xml:space="preserve">was toen de heer. In 1351 werd het gekocht door Jacob de Wale en in 1354 door Hendric Braderic. Hij bouwde reeds in 1349 een kapel te Viven en bezat daarvan het </w:t>
      </w:r>
      <w:hyperlink r:id="rId3" w:tooltip="Patronaatsrecht" w:history="1">
        <w:r w:rsidRPr="0048110B">
          <w:rPr>
            <w:rStyle w:val="Hyperlink"/>
            <w:rFonts w:asciiTheme="minorHAnsi" w:hAnsiTheme="minorHAnsi" w:cstheme="minorHAnsi"/>
            <w:color w:val="auto"/>
            <w:sz w:val="18"/>
            <w:szCs w:val="18"/>
            <w:u w:val="none"/>
          </w:rPr>
          <w:t>patronaatsrecht</w:t>
        </w:r>
      </w:hyperlink>
      <w:r w:rsidRPr="0048110B">
        <w:rPr>
          <w:rFonts w:asciiTheme="minorHAnsi" w:hAnsiTheme="minorHAnsi" w:cstheme="minorHAnsi"/>
          <w:sz w:val="18"/>
          <w:szCs w:val="18"/>
        </w:rPr>
        <w:t>. Dit recht bleef tot aan de Franse tijd in handen van</w:t>
      </w:r>
      <w:r w:rsidRPr="00D26078">
        <w:rPr>
          <w:rFonts w:asciiTheme="minorHAnsi" w:hAnsiTheme="minorHAnsi" w:cstheme="minorHAnsi"/>
          <w:color w:val="202122"/>
          <w:sz w:val="18"/>
          <w:szCs w:val="18"/>
        </w:rPr>
        <w:t xml:space="preserve"> </w:t>
      </w:r>
      <w:r w:rsidRPr="007B10C1">
        <w:rPr>
          <w:rFonts w:asciiTheme="minorHAnsi" w:hAnsiTheme="minorHAnsi" w:cstheme="minorHAnsi"/>
          <w:sz w:val="18"/>
          <w:szCs w:val="18"/>
        </w:rPr>
        <w:t xml:space="preserve">de heren van Viven. Door huwelijk kwam de heerlijkheid aan de familie </w:t>
      </w:r>
      <w:hyperlink r:id="rId4" w:tooltip="Adornes" w:history="1">
        <w:r w:rsidRPr="007B10C1">
          <w:rPr>
            <w:rStyle w:val="Hyperlink"/>
            <w:rFonts w:asciiTheme="minorHAnsi" w:hAnsiTheme="minorHAnsi" w:cstheme="minorHAnsi"/>
            <w:color w:val="auto"/>
            <w:sz w:val="18"/>
            <w:szCs w:val="18"/>
            <w:u w:val="none"/>
          </w:rPr>
          <w:t>Adornes</w:t>
        </w:r>
      </w:hyperlink>
      <w:r w:rsidRPr="007B10C1">
        <w:rPr>
          <w:rFonts w:asciiTheme="minorHAnsi" w:hAnsiTheme="minorHAnsi" w:cstheme="minorHAnsi"/>
          <w:sz w:val="18"/>
          <w:szCs w:val="18"/>
        </w:rPr>
        <w:t xml:space="preserve">. De kapel groeide uit tot een belangrijk Maria-bedevaartsoord. In 1561 kocht Jan Lopez Gallo de heerlijkheid. Deze was raadgever van </w:t>
      </w:r>
      <w:hyperlink r:id="rId5" w:tooltip="Filips II van Spanje" w:history="1">
        <w:r w:rsidRPr="007B10C1">
          <w:rPr>
            <w:rStyle w:val="Hyperlink"/>
            <w:rFonts w:asciiTheme="minorHAnsi" w:hAnsiTheme="minorHAnsi" w:cstheme="minorHAnsi"/>
            <w:color w:val="auto"/>
            <w:sz w:val="18"/>
            <w:szCs w:val="18"/>
            <w:u w:val="none"/>
          </w:rPr>
          <w:t>Filips II</w:t>
        </w:r>
      </w:hyperlink>
      <w:r w:rsidRPr="007B10C1">
        <w:rPr>
          <w:rFonts w:asciiTheme="minorHAnsi" w:hAnsiTheme="minorHAnsi" w:cstheme="minorHAnsi"/>
          <w:sz w:val="18"/>
          <w:szCs w:val="18"/>
        </w:rPr>
        <w:t xml:space="preserve"> en tevens heer van </w:t>
      </w:r>
      <w:hyperlink r:id="rId6" w:tooltip="Male (België)" w:history="1">
        <w:r w:rsidRPr="007B10C1">
          <w:rPr>
            <w:rStyle w:val="Hyperlink"/>
            <w:rFonts w:asciiTheme="minorHAnsi" w:hAnsiTheme="minorHAnsi" w:cstheme="minorHAnsi"/>
            <w:color w:val="auto"/>
            <w:sz w:val="18"/>
            <w:szCs w:val="18"/>
            <w:u w:val="none"/>
          </w:rPr>
          <w:t>Male</w:t>
        </w:r>
      </w:hyperlink>
      <w:r w:rsidRPr="007B10C1">
        <w:rPr>
          <w:rFonts w:asciiTheme="minorHAnsi" w:hAnsiTheme="minorHAnsi" w:cstheme="minorHAnsi"/>
          <w:sz w:val="18"/>
          <w:szCs w:val="18"/>
        </w:rPr>
        <w:t xml:space="preserve">, zodat beide heerlijkheden verenigd werden. Tot 1697 bleef de familie Gallo in bezit van Viven. De kapel werd echter tijdens de godsdiensttwisten 1578-1579 geplunderd. In 1584 kwam een eind aan de </w:t>
      </w:r>
      <w:hyperlink r:id="rId7" w:tooltip="Calvinistische republiek" w:history="1">
        <w:r w:rsidRPr="007B10C1">
          <w:rPr>
            <w:rStyle w:val="Hyperlink"/>
            <w:rFonts w:asciiTheme="minorHAnsi" w:hAnsiTheme="minorHAnsi" w:cstheme="minorHAnsi"/>
            <w:color w:val="auto"/>
            <w:sz w:val="18"/>
            <w:szCs w:val="18"/>
            <w:u w:val="none"/>
          </w:rPr>
          <w:t>Calvinistische republiek</w:t>
        </w:r>
      </w:hyperlink>
      <w:r w:rsidRPr="007B10C1">
        <w:rPr>
          <w:rFonts w:asciiTheme="minorHAnsi" w:hAnsiTheme="minorHAnsi" w:cstheme="minorHAnsi"/>
          <w:sz w:val="18"/>
          <w:szCs w:val="18"/>
        </w:rPr>
        <w:t xml:space="preserve"> van Brugge, maar pas in 1635 werd de kapel gebouwd. </w:t>
      </w:r>
    </w:p>
    <w:p w:rsidR="00E939FE" w:rsidRPr="007B10C1" w:rsidRDefault="00E939FE" w:rsidP="00741375">
      <w:pPr>
        <w:pStyle w:val="Normaalweb"/>
        <w:spacing w:before="120" w:beforeAutospacing="0" w:after="120" w:afterAutospacing="0"/>
        <w:rPr>
          <w:rFonts w:asciiTheme="minorHAnsi" w:hAnsiTheme="minorHAnsi" w:cstheme="minorHAnsi"/>
          <w:sz w:val="18"/>
          <w:szCs w:val="18"/>
        </w:rPr>
      </w:pPr>
      <w:r w:rsidRPr="007B10C1">
        <w:rPr>
          <w:rFonts w:asciiTheme="minorHAnsi" w:hAnsiTheme="minorHAnsi" w:cstheme="minorHAnsi"/>
          <w:sz w:val="18"/>
          <w:szCs w:val="18"/>
        </w:rPr>
        <w:t xml:space="preserve">In 1697 werd de heerlijkheid verkocht aan Gaspar de Gourcy, en in 1710 verkocht deze de heerlijkheid weer aan François Claesman. </w:t>
      </w:r>
    </w:p>
    <w:p w:rsidR="00E939FE" w:rsidRPr="007B10C1" w:rsidRDefault="00E939FE" w:rsidP="00741375">
      <w:pPr>
        <w:pStyle w:val="Normaalweb"/>
        <w:spacing w:before="120" w:beforeAutospacing="0" w:after="120" w:afterAutospacing="0"/>
        <w:rPr>
          <w:rFonts w:asciiTheme="minorHAnsi" w:hAnsiTheme="minorHAnsi" w:cstheme="minorHAnsi"/>
          <w:sz w:val="18"/>
          <w:szCs w:val="18"/>
        </w:rPr>
      </w:pPr>
      <w:r w:rsidRPr="007B10C1">
        <w:rPr>
          <w:rFonts w:asciiTheme="minorHAnsi" w:hAnsiTheme="minorHAnsi" w:cstheme="minorHAnsi"/>
          <w:sz w:val="18"/>
          <w:szCs w:val="18"/>
        </w:rPr>
        <w:t xml:space="preserve">In de Franse tijd werd Vivenkapelle aangehecht aan de burgerlijke gemeente </w:t>
      </w:r>
      <w:hyperlink r:id="rId8" w:tooltip="Sint-Kruis" w:history="1">
        <w:r w:rsidRPr="007B10C1">
          <w:rPr>
            <w:rStyle w:val="Hyperlink"/>
            <w:rFonts w:asciiTheme="minorHAnsi" w:hAnsiTheme="minorHAnsi" w:cstheme="minorHAnsi"/>
            <w:color w:val="auto"/>
            <w:sz w:val="18"/>
            <w:szCs w:val="18"/>
            <w:u w:val="none"/>
          </w:rPr>
          <w:t>Sint-Kruis</w:t>
        </w:r>
      </w:hyperlink>
      <w:r w:rsidRPr="007B10C1">
        <w:rPr>
          <w:rFonts w:asciiTheme="minorHAnsi" w:hAnsiTheme="minorHAnsi" w:cstheme="minorHAnsi"/>
          <w:sz w:val="18"/>
          <w:szCs w:val="18"/>
        </w:rPr>
        <w:t xml:space="preserve">. </w:t>
      </w:r>
    </w:p>
    <w:p w:rsidR="00E939FE" w:rsidRPr="007B10C1" w:rsidRDefault="00E939FE" w:rsidP="00741375">
      <w:pPr>
        <w:pStyle w:val="Normaalweb"/>
        <w:spacing w:before="120" w:beforeAutospacing="0" w:after="120" w:afterAutospacing="0"/>
        <w:rPr>
          <w:rFonts w:asciiTheme="minorHAnsi" w:hAnsiTheme="minorHAnsi" w:cstheme="minorHAnsi"/>
          <w:sz w:val="18"/>
          <w:szCs w:val="18"/>
        </w:rPr>
      </w:pPr>
      <w:r w:rsidRPr="007B10C1">
        <w:rPr>
          <w:rFonts w:asciiTheme="minorHAnsi" w:hAnsiTheme="minorHAnsi" w:cstheme="minorHAnsi"/>
          <w:sz w:val="18"/>
          <w:szCs w:val="18"/>
        </w:rPr>
        <w:t xml:space="preserve">In 1797 werd de kapel opnieuw verwoest, nu door Fransgezinde </w:t>
      </w:r>
      <w:hyperlink r:id="rId9" w:tooltip="Libertinisme" w:history="1">
        <w:r w:rsidRPr="007B10C1">
          <w:rPr>
            <w:rStyle w:val="Hyperlink"/>
            <w:rFonts w:asciiTheme="minorHAnsi" w:hAnsiTheme="minorHAnsi" w:cstheme="minorHAnsi"/>
            <w:color w:val="auto"/>
            <w:sz w:val="18"/>
            <w:szCs w:val="18"/>
            <w:u w:val="none"/>
          </w:rPr>
          <w:t>libertijnen</w:t>
        </w:r>
      </w:hyperlink>
      <w:r w:rsidRPr="007B10C1">
        <w:rPr>
          <w:rFonts w:asciiTheme="minorHAnsi" w:hAnsiTheme="minorHAnsi" w:cstheme="minorHAnsi"/>
          <w:sz w:val="18"/>
          <w:szCs w:val="18"/>
        </w:rPr>
        <w:t xml:space="preserve">. Het meubilair werd verkocht. In 1799 werd de kapel door een landbouwer namens de bevolking teruggekocht, maar vervolgens door dezelfde landbouwer als schuur gebruikt. In 1827 werd de kapel weer via koop door Philippe Verhulst, ter beschikking van de eredienst gesteld, ook het 17e-eeuws Mariabeeld werd geplaatst, maar pas in 1855, na de instelling van het dogma van de </w:t>
      </w:r>
      <w:hyperlink r:id="rId10" w:tooltip="Onbevlekte Ontvangenis van Maria" w:history="1">
        <w:r w:rsidRPr="007B10C1">
          <w:rPr>
            <w:rStyle w:val="Hyperlink"/>
            <w:rFonts w:asciiTheme="minorHAnsi" w:hAnsiTheme="minorHAnsi" w:cstheme="minorHAnsi"/>
            <w:color w:val="auto"/>
            <w:sz w:val="18"/>
            <w:szCs w:val="18"/>
            <w:u w:val="none"/>
          </w:rPr>
          <w:t>Onbevlekte Ontvangenis van Maria</w:t>
        </w:r>
      </w:hyperlink>
      <w:r w:rsidRPr="007B10C1">
        <w:rPr>
          <w:rFonts w:asciiTheme="minorHAnsi" w:hAnsiTheme="minorHAnsi" w:cstheme="minorHAnsi"/>
          <w:sz w:val="18"/>
          <w:szCs w:val="18"/>
        </w:rPr>
        <w:t xml:space="preserve"> (1854), werd de kapel gewijd aan Onze-Lieve-Vrouw-Geboorte. In 1858 werd de kapel verheven tot </w:t>
      </w:r>
      <w:hyperlink r:id="rId11" w:tooltip="Proosdij (gebouw)" w:history="1">
        <w:r w:rsidRPr="007B10C1">
          <w:rPr>
            <w:rStyle w:val="Hyperlink"/>
            <w:rFonts w:asciiTheme="minorHAnsi" w:hAnsiTheme="minorHAnsi" w:cstheme="minorHAnsi"/>
            <w:color w:val="auto"/>
            <w:sz w:val="18"/>
            <w:szCs w:val="18"/>
            <w:u w:val="none"/>
          </w:rPr>
          <w:t>proosdij</w:t>
        </w:r>
      </w:hyperlink>
      <w:r w:rsidRPr="007B10C1">
        <w:rPr>
          <w:rFonts w:asciiTheme="minorHAnsi" w:hAnsiTheme="minorHAnsi" w:cstheme="minorHAnsi"/>
          <w:sz w:val="18"/>
          <w:szCs w:val="18"/>
        </w:rPr>
        <w:t xml:space="preserve">, afhankelijk van de parochie van </w:t>
      </w:r>
      <w:hyperlink r:id="rId12" w:tooltip="Sint-Kruis" w:history="1">
        <w:r w:rsidRPr="007B10C1">
          <w:rPr>
            <w:rStyle w:val="Hyperlink"/>
            <w:rFonts w:asciiTheme="minorHAnsi" w:hAnsiTheme="minorHAnsi" w:cstheme="minorHAnsi"/>
            <w:color w:val="auto"/>
            <w:sz w:val="18"/>
            <w:szCs w:val="18"/>
            <w:u w:val="none"/>
          </w:rPr>
          <w:t>Sint-Kruis</w:t>
        </w:r>
      </w:hyperlink>
      <w:r w:rsidRPr="007B10C1">
        <w:rPr>
          <w:rFonts w:asciiTheme="minorHAnsi" w:hAnsiTheme="minorHAnsi" w:cstheme="minorHAnsi"/>
          <w:sz w:val="18"/>
          <w:szCs w:val="18"/>
        </w:rPr>
        <w:t xml:space="preserve">, en daarop werd een </w:t>
      </w:r>
      <w:hyperlink r:id="rId13" w:tooltip="Neogotiek" w:history="1">
        <w:r w:rsidRPr="007B10C1">
          <w:rPr>
            <w:rStyle w:val="Hyperlink"/>
            <w:rFonts w:asciiTheme="minorHAnsi" w:hAnsiTheme="minorHAnsi" w:cstheme="minorHAnsi"/>
            <w:color w:val="auto"/>
            <w:sz w:val="18"/>
            <w:szCs w:val="18"/>
            <w:u w:val="none"/>
          </w:rPr>
          <w:t>neogotisch</w:t>
        </w:r>
      </w:hyperlink>
      <w:r w:rsidRPr="007B10C1">
        <w:rPr>
          <w:rFonts w:asciiTheme="minorHAnsi" w:hAnsiTheme="minorHAnsi" w:cstheme="minorHAnsi"/>
          <w:sz w:val="18"/>
          <w:szCs w:val="18"/>
        </w:rPr>
        <w:t xml:space="preserve"> ensemble gebouwd in Vivenkapelle naar ontwerp van </w:t>
      </w:r>
      <w:hyperlink r:id="rId14" w:tooltip="Jean-Baptiste Bethune" w:history="1">
        <w:r w:rsidRPr="007B10C1">
          <w:rPr>
            <w:rStyle w:val="Hyperlink"/>
            <w:rFonts w:asciiTheme="minorHAnsi" w:hAnsiTheme="minorHAnsi" w:cstheme="minorHAnsi"/>
            <w:color w:val="auto"/>
            <w:sz w:val="18"/>
            <w:szCs w:val="18"/>
            <w:u w:val="none"/>
          </w:rPr>
          <w:t>Jean-Baptiste de Béthune</w:t>
        </w:r>
      </w:hyperlink>
      <w:r w:rsidRPr="007B10C1">
        <w:rPr>
          <w:rFonts w:asciiTheme="minorHAnsi" w:hAnsiTheme="minorHAnsi" w:cstheme="minorHAnsi"/>
          <w:sz w:val="18"/>
          <w:szCs w:val="18"/>
        </w:rPr>
        <w:t xml:space="preserve">. Zo ontstond de </w:t>
      </w:r>
      <w:hyperlink r:id="rId15" w:tooltip="Onze-Lieve-Vrouw-Geboorte en Sint-Philippuskerk" w:history="1">
        <w:r w:rsidRPr="007B10C1">
          <w:rPr>
            <w:rStyle w:val="Hyperlink"/>
            <w:rFonts w:asciiTheme="minorHAnsi" w:hAnsiTheme="minorHAnsi" w:cstheme="minorHAnsi"/>
            <w:color w:val="auto"/>
            <w:sz w:val="18"/>
            <w:szCs w:val="18"/>
            <w:u w:val="none"/>
          </w:rPr>
          <w:t>Onze-Lieve-Vrouw-Geboorte en Sint-Philippuskerk</w:t>
        </w:r>
      </w:hyperlink>
      <w:r w:rsidRPr="007B10C1">
        <w:rPr>
          <w:rFonts w:asciiTheme="minorHAnsi" w:hAnsiTheme="minorHAnsi" w:cstheme="minorHAnsi"/>
          <w:sz w:val="18"/>
          <w:szCs w:val="18"/>
        </w:rPr>
        <w:t xml:space="preserve">, welke in 1867 werd ingewijd en de oude kapel als zuidkoor had. Verder een jongensschool met broedersklooster en een </w:t>
      </w:r>
      <w:hyperlink r:id="rId16" w:tooltip="Bewaarschool" w:history="1">
        <w:r w:rsidRPr="007B10C1">
          <w:rPr>
            <w:rStyle w:val="Hyperlink"/>
            <w:rFonts w:asciiTheme="minorHAnsi" w:hAnsiTheme="minorHAnsi" w:cstheme="minorHAnsi"/>
            <w:color w:val="auto"/>
            <w:sz w:val="18"/>
            <w:szCs w:val="18"/>
            <w:u w:val="none"/>
          </w:rPr>
          <w:t>bewaarschool</w:t>
        </w:r>
      </w:hyperlink>
      <w:r w:rsidRPr="007B10C1">
        <w:rPr>
          <w:rFonts w:asciiTheme="minorHAnsi" w:hAnsiTheme="minorHAnsi" w:cstheme="minorHAnsi"/>
          <w:sz w:val="18"/>
          <w:szCs w:val="18"/>
        </w:rPr>
        <w:t xml:space="preserve"> en meisjesschool met zustersklooster. In 1885 werd Vivenkapelle verheven tot parochie. </w:t>
      </w:r>
    </w:p>
    <w:p w:rsidR="00E939FE" w:rsidRPr="007B10C1" w:rsidRDefault="00E939FE" w:rsidP="008C3C63">
      <w:pPr>
        <w:pStyle w:val="Normaalweb"/>
        <w:spacing w:before="120" w:beforeAutospacing="0" w:after="120" w:afterAutospacing="0"/>
        <w:rPr>
          <w:rFonts w:asciiTheme="minorHAnsi" w:hAnsiTheme="minorHAnsi" w:cstheme="minorHAnsi"/>
          <w:sz w:val="18"/>
          <w:szCs w:val="18"/>
        </w:rPr>
      </w:pPr>
      <w:r w:rsidRPr="007B10C1">
        <w:rPr>
          <w:rFonts w:asciiTheme="minorHAnsi" w:hAnsiTheme="minorHAnsi" w:cstheme="minorHAnsi"/>
          <w:sz w:val="18"/>
          <w:szCs w:val="18"/>
        </w:rPr>
        <w:t xml:space="preserve">Vanaf 1945 werd de kerk geklasseerd als monument. In 1980 werden ook de kloostergebouwen en het dorpsgezicht beschermd. In 1988 werden de kloostergebouwen overgedragen aan de gemeente Damme, waar Vivenkapelle in 1977 bij werd gevoegd. </w:t>
      </w:r>
    </w:p>
  </w:footnote>
  <w:footnote w:id="18">
    <w:p w:rsidR="00E939FE" w:rsidRPr="007B10C1" w:rsidRDefault="00E939FE">
      <w:pPr>
        <w:pStyle w:val="Voetnoottekst"/>
        <w:rPr>
          <w:rFonts w:cstheme="minorHAnsi"/>
          <w:sz w:val="18"/>
          <w:szCs w:val="18"/>
        </w:rPr>
      </w:pPr>
      <w:r w:rsidRPr="007B10C1">
        <w:rPr>
          <w:rStyle w:val="Voetnootmarkering"/>
          <w:rFonts w:cstheme="minorHAnsi"/>
          <w:sz w:val="18"/>
          <w:szCs w:val="18"/>
        </w:rPr>
        <w:footnoteRef/>
      </w:r>
      <w:r w:rsidRPr="007B10C1">
        <w:rPr>
          <w:rFonts w:cstheme="minorHAnsi"/>
          <w:sz w:val="18"/>
          <w:szCs w:val="18"/>
        </w:rPr>
        <w:t xml:space="preserve"> Een recente biografie over Pugin is, Hill, R., </w:t>
      </w:r>
      <w:r w:rsidRPr="007B10C1">
        <w:rPr>
          <w:rFonts w:cstheme="minorHAnsi"/>
          <w:i/>
          <w:sz w:val="18"/>
          <w:szCs w:val="18"/>
        </w:rPr>
        <w:t>God’s Architect. Pugin and the Building of Romantic Britain</w:t>
      </w:r>
      <w:r w:rsidRPr="007B10C1">
        <w:rPr>
          <w:rFonts w:cstheme="minorHAnsi"/>
          <w:sz w:val="18"/>
          <w:szCs w:val="18"/>
        </w:rPr>
        <w:t xml:space="preserve">, 2007, London. Een mooi geïllustreerd overzicht van zijn leven en de diverse facetten van zijn werk is te vinden in Atterbury, P. en Wainwright, C. (Eds.), </w:t>
      </w:r>
      <w:r w:rsidRPr="007B10C1">
        <w:rPr>
          <w:rFonts w:cstheme="minorHAnsi"/>
          <w:i/>
          <w:sz w:val="18"/>
          <w:szCs w:val="18"/>
        </w:rPr>
        <w:t>Pugin: A Gothic Passion</w:t>
      </w:r>
      <w:r w:rsidRPr="007B10C1">
        <w:rPr>
          <w:rFonts w:cstheme="minorHAnsi"/>
          <w:sz w:val="18"/>
          <w:szCs w:val="18"/>
        </w:rPr>
        <w:t>, 1994, London.</w:t>
      </w:r>
    </w:p>
  </w:footnote>
  <w:footnote w:id="19">
    <w:p w:rsidR="00E939FE" w:rsidRPr="00D26078" w:rsidRDefault="00E939FE">
      <w:pPr>
        <w:pStyle w:val="Voetnoottekst"/>
        <w:rPr>
          <w:rFonts w:cstheme="minorHAnsi"/>
          <w:sz w:val="18"/>
          <w:szCs w:val="18"/>
          <w:lang w:val="en-US"/>
        </w:rPr>
      </w:pPr>
      <w:r w:rsidRPr="00D26078">
        <w:rPr>
          <w:rStyle w:val="Voetnootmarkering"/>
          <w:rFonts w:cstheme="minorHAnsi"/>
          <w:sz w:val="18"/>
          <w:szCs w:val="18"/>
        </w:rPr>
        <w:footnoteRef/>
      </w:r>
      <w:r w:rsidRPr="00D26078">
        <w:rPr>
          <w:rFonts w:cstheme="minorHAnsi"/>
          <w:sz w:val="18"/>
          <w:szCs w:val="18"/>
          <w:lang w:val="en-US"/>
        </w:rPr>
        <w:t xml:space="preserve"> Wainwright (1994), p. 6</w:t>
      </w:r>
    </w:p>
  </w:footnote>
  <w:footnote w:id="20">
    <w:p w:rsidR="00E939FE" w:rsidRPr="00D26078" w:rsidRDefault="00E939FE">
      <w:pPr>
        <w:pStyle w:val="Voetnoottekst"/>
        <w:rPr>
          <w:rFonts w:cstheme="minorHAnsi"/>
          <w:sz w:val="18"/>
          <w:szCs w:val="18"/>
          <w:lang w:val="en-US"/>
        </w:rPr>
      </w:pPr>
      <w:r w:rsidRPr="00D26078">
        <w:rPr>
          <w:rStyle w:val="Voetnootmarkering"/>
          <w:rFonts w:cstheme="minorHAnsi"/>
          <w:sz w:val="18"/>
          <w:szCs w:val="18"/>
        </w:rPr>
        <w:footnoteRef/>
      </w:r>
      <w:r w:rsidRPr="00D26078">
        <w:rPr>
          <w:rFonts w:cstheme="minorHAnsi"/>
          <w:sz w:val="18"/>
          <w:szCs w:val="18"/>
          <w:lang w:val="en-US"/>
        </w:rPr>
        <w:t xml:space="preserve"> Wainwright (1994), p. 8</w:t>
      </w:r>
    </w:p>
  </w:footnote>
  <w:footnote w:id="21">
    <w:p w:rsidR="00E939FE" w:rsidRPr="00D26078" w:rsidRDefault="00E939FE" w:rsidP="008F5ADC">
      <w:pPr>
        <w:pStyle w:val="Voetnoottekst"/>
        <w:rPr>
          <w:rFonts w:cstheme="minorHAnsi"/>
          <w:sz w:val="18"/>
          <w:szCs w:val="18"/>
          <w:lang w:val="en-US"/>
        </w:rPr>
      </w:pPr>
      <w:r w:rsidRPr="00D26078">
        <w:rPr>
          <w:rStyle w:val="Voetnootmarkering"/>
          <w:rFonts w:cstheme="minorHAnsi"/>
          <w:sz w:val="18"/>
          <w:szCs w:val="18"/>
        </w:rPr>
        <w:footnoteRef/>
      </w:r>
      <w:r w:rsidRPr="00D26078">
        <w:rPr>
          <w:rFonts w:cstheme="minorHAnsi"/>
          <w:sz w:val="18"/>
          <w:szCs w:val="18"/>
          <w:lang w:val="en-US"/>
        </w:rPr>
        <w:t xml:space="preserve"> Saint, A. (1994) pp. 272-273</w:t>
      </w:r>
    </w:p>
  </w:footnote>
  <w:footnote w:id="22">
    <w:p w:rsidR="00E939FE" w:rsidRPr="00E939FE" w:rsidRDefault="00E939FE" w:rsidP="008F5ADC">
      <w:pPr>
        <w:pStyle w:val="Voetnoottekst"/>
      </w:pPr>
      <w:r>
        <w:rPr>
          <w:rStyle w:val="Voetnootmarkering"/>
        </w:rPr>
        <w:footnoteRef/>
      </w:r>
      <w:r w:rsidRPr="00E939FE">
        <w:t xml:space="preserve"> </w:t>
      </w:r>
      <w:r w:rsidRPr="00E939FE">
        <w:rPr>
          <w:sz w:val="18"/>
          <w:szCs w:val="18"/>
        </w:rPr>
        <w:t>Saint, A. (1994), p. 273</w:t>
      </w:r>
    </w:p>
  </w:footnote>
  <w:footnote w:id="23">
    <w:p w:rsidR="00E939FE" w:rsidRPr="001A0781" w:rsidRDefault="00E939FE" w:rsidP="005D7CAF">
      <w:pPr>
        <w:pStyle w:val="Normaalweb"/>
        <w:rPr>
          <w:rFonts w:asciiTheme="minorHAnsi" w:hAnsiTheme="minorHAnsi" w:cstheme="minorHAnsi"/>
          <w:sz w:val="18"/>
          <w:szCs w:val="18"/>
        </w:rPr>
      </w:pPr>
      <w:r w:rsidRPr="005D7CAF">
        <w:rPr>
          <w:rStyle w:val="Voetnootmarkering"/>
          <w:rFonts w:asciiTheme="minorHAnsi" w:hAnsiTheme="minorHAnsi" w:cstheme="minorHAnsi"/>
          <w:sz w:val="18"/>
          <w:szCs w:val="18"/>
        </w:rPr>
        <w:footnoteRef/>
      </w:r>
      <w:r w:rsidRPr="007C43E9">
        <w:rPr>
          <w:rFonts w:asciiTheme="minorHAnsi" w:hAnsiTheme="minorHAnsi" w:cstheme="minorHAnsi"/>
          <w:sz w:val="18"/>
          <w:szCs w:val="18"/>
        </w:rPr>
        <w:t xml:space="preserve"> In oktober 1834 brandde het paleis van Westminster af. </w:t>
      </w:r>
      <w:r w:rsidRPr="000122FF">
        <w:rPr>
          <w:rFonts w:asciiTheme="minorHAnsi" w:hAnsiTheme="minorHAnsi" w:cstheme="minorHAnsi"/>
          <w:sz w:val="18"/>
          <w:szCs w:val="18"/>
        </w:rPr>
        <w:t xml:space="preserve">De eerste minister, </w:t>
      </w:r>
      <w:hyperlink r:id="rId17" w:tooltip="Sir Robert Peel" w:history="1">
        <w:r w:rsidRPr="000122FF">
          <w:rPr>
            <w:rFonts w:asciiTheme="minorHAnsi" w:hAnsiTheme="minorHAnsi" w:cstheme="minorHAnsi"/>
            <w:sz w:val="18"/>
            <w:szCs w:val="18"/>
          </w:rPr>
          <w:t>Sir Robert Peel</w:t>
        </w:r>
      </w:hyperlink>
      <w:r w:rsidRPr="000122FF">
        <w:rPr>
          <w:rFonts w:asciiTheme="minorHAnsi" w:hAnsiTheme="minorHAnsi" w:cstheme="minorHAnsi"/>
          <w:sz w:val="18"/>
          <w:szCs w:val="18"/>
        </w:rPr>
        <w:t xml:space="preserve">, wilde zich afzetten tegenover het neo-classicisme en richtte een commissie op die uiteindelijk besloot dat het nieuwe parlement zou moeten worden gebouwd in een gotische of Elizabethaanse stijl. </w:t>
      </w:r>
      <w:r w:rsidRPr="00F10AAC">
        <w:rPr>
          <w:rFonts w:asciiTheme="minorHAnsi" w:hAnsiTheme="minorHAnsi" w:cstheme="minorHAnsi"/>
          <w:sz w:val="18"/>
          <w:szCs w:val="18"/>
        </w:rPr>
        <w:t xml:space="preserve">Augustus W. N. Pugin moest, doordat hij zich had bekeerd tot het rooms-katholicisme, zijn ontwerpen indien onder de naam van andere architecten zoals Gillespie-Graham en Charles Barry, omdat hij ze anders nooit aanvaard zou kunnen krijgen. </w:t>
      </w:r>
      <w:r w:rsidRPr="00AF746F">
        <w:rPr>
          <w:rFonts w:asciiTheme="minorHAnsi" w:hAnsiTheme="minorHAnsi" w:cstheme="minorHAnsi"/>
          <w:sz w:val="18"/>
          <w:szCs w:val="18"/>
        </w:rPr>
        <w:t>Het ontwerp van Pugin ingediend door Barry won uiteindelijk de wedstrijd.</w:t>
      </w:r>
      <w:r>
        <w:rPr>
          <w:rFonts w:asciiTheme="minorHAnsi" w:hAnsiTheme="minorHAnsi" w:cstheme="minorHAnsi"/>
          <w:sz w:val="18"/>
          <w:szCs w:val="18"/>
        </w:rPr>
        <w:t xml:space="preserve"> </w:t>
      </w:r>
      <w:r w:rsidRPr="00AF746F">
        <w:rPr>
          <w:rFonts w:asciiTheme="minorHAnsi" w:hAnsiTheme="minorHAnsi" w:cstheme="minorHAnsi"/>
          <w:sz w:val="18"/>
          <w:szCs w:val="18"/>
        </w:rPr>
        <w:t xml:space="preserve">De commissie duidde hierop Pugin aan om te helpen bij de opbouw van het interieur dat hij ook voor een groot deel zelf had bepaald. </w:t>
      </w:r>
      <w:hyperlink r:id="rId18" w:tooltip="Rosemary Hill" w:history="1">
        <w:r w:rsidRPr="00AF746F">
          <w:rPr>
            <w:rStyle w:val="Hyperlink"/>
            <w:rFonts w:asciiTheme="minorHAnsi" w:hAnsiTheme="minorHAnsi" w:cstheme="minorHAnsi"/>
            <w:color w:val="auto"/>
            <w:sz w:val="18"/>
            <w:szCs w:val="18"/>
            <w:u w:val="none"/>
          </w:rPr>
          <w:t>Rosemary Hill</w:t>
        </w:r>
      </w:hyperlink>
      <w:r w:rsidRPr="00AF746F">
        <w:t xml:space="preserve"> </w:t>
      </w:r>
      <w:r w:rsidRPr="00AF746F">
        <w:rPr>
          <w:rFonts w:asciiTheme="minorHAnsi" w:hAnsiTheme="minorHAnsi" w:cstheme="minorHAnsi"/>
          <w:sz w:val="18"/>
          <w:szCs w:val="18"/>
        </w:rPr>
        <w:t>toont in haar biografie van Pugin aan</w:t>
      </w:r>
      <w:r w:rsidRPr="00AF746F">
        <w:t xml:space="preserve"> </w:t>
      </w:r>
      <w:r w:rsidRPr="00AF746F">
        <w:rPr>
          <w:rFonts w:asciiTheme="minorHAnsi" w:hAnsiTheme="minorHAnsi" w:cstheme="minorHAnsi"/>
          <w:sz w:val="18"/>
          <w:szCs w:val="18"/>
        </w:rPr>
        <w:t>dat</w:t>
      </w:r>
      <w:r w:rsidRPr="00AF746F">
        <w:t xml:space="preserve"> </w:t>
      </w:r>
      <w:r w:rsidRPr="00AF746F">
        <w:rPr>
          <w:rFonts w:asciiTheme="minorHAnsi" w:hAnsiTheme="minorHAnsi" w:cstheme="minorHAnsi"/>
          <w:sz w:val="18"/>
          <w:szCs w:val="18"/>
        </w:rPr>
        <w:t xml:space="preserve"> Barry het paleis als geheel ontwierp en dat ook hij alleen een dergelijk groot project kon coördineren maar dat hij zich volledig verliet op Pugin voor het gotische interieur en de aankleding. </w:t>
      </w:r>
      <w:r>
        <w:rPr>
          <w:rFonts w:asciiTheme="minorHAnsi" w:hAnsiTheme="minorHAnsi" w:cstheme="minorHAnsi"/>
          <w:sz w:val="18"/>
          <w:szCs w:val="18"/>
        </w:rPr>
        <w:t>De eerste steen van het nieuwe ontwerp van Pugin en Barry werd gelegd op</w:t>
      </w:r>
      <w:r w:rsidRPr="00AF746F">
        <w:rPr>
          <w:rFonts w:asciiTheme="minorHAnsi" w:hAnsiTheme="minorHAnsi" w:cstheme="minorHAnsi"/>
          <w:sz w:val="18"/>
          <w:szCs w:val="18"/>
        </w:rPr>
        <w:t xml:space="preserve"> 27 april 1840. </w:t>
      </w:r>
      <w:r>
        <w:rPr>
          <w:rFonts w:asciiTheme="minorHAnsi" w:hAnsiTheme="minorHAnsi" w:cstheme="minorHAnsi"/>
          <w:sz w:val="18"/>
          <w:szCs w:val="18"/>
        </w:rPr>
        <w:br/>
      </w:r>
      <w:r w:rsidRPr="00AF746F">
        <w:rPr>
          <w:rFonts w:asciiTheme="minorHAnsi" w:hAnsiTheme="minorHAnsi" w:cstheme="minorHAnsi"/>
          <w:sz w:val="18"/>
          <w:szCs w:val="18"/>
        </w:rPr>
        <w:t>In februari 1852, bracht Barry een bezoek aan Pugin in Ramsgate. B</w:t>
      </w:r>
      <w:r>
        <w:rPr>
          <w:rFonts w:asciiTheme="minorHAnsi" w:hAnsiTheme="minorHAnsi" w:cstheme="minorHAnsi"/>
          <w:sz w:val="18"/>
          <w:szCs w:val="18"/>
        </w:rPr>
        <w:t xml:space="preserve">ij die gelegenheid bezorgde Pugin hem een gedetailleerd ontwerp voor de iconische klokkentoren Big Ben (sedert 2012 de Elisabeth Tower). </w:t>
      </w:r>
      <w:r w:rsidRPr="008F35E8">
        <w:rPr>
          <w:rFonts w:asciiTheme="minorHAnsi" w:hAnsiTheme="minorHAnsi" w:cstheme="minorHAnsi"/>
          <w:sz w:val="18"/>
          <w:szCs w:val="18"/>
          <w:lang w:val="en-US"/>
        </w:rPr>
        <w:t xml:space="preserve">Het zou het laatste ontwerp van Pugin worden. </w:t>
      </w:r>
      <w:r w:rsidRPr="004E6B13">
        <w:rPr>
          <w:rFonts w:asciiTheme="minorHAnsi" w:hAnsiTheme="minorHAnsi" w:cstheme="minorHAnsi"/>
          <w:sz w:val="18"/>
          <w:szCs w:val="18"/>
          <w:lang w:val="en-US"/>
        </w:rPr>
        <w:t xml:space="preserve">Hill </w:t>
      </w:r>
      <w:r>
        <w:rPr>
          <w:rFonts w:asciiTheme="minorHAnsi" w:hAnsiTheme="minorHAnsi" w:cstheme="minorHAnsi"/>
          <w:sz w:val="18"/>
          <w:szCs w:val="18"/>
          <w:lang w:val="en-US"/>
        </w:rPr>
        <w:t>citeert in haar biografie</w:t>
      </w:r>
      <w:r w:rsidRPr="004E6B13">
        <w:rPr>
          <w:rFonts w:asciiTheme="minorHAnsi" w:hAnsiTheme="minorHAnsi" w:cstheme="minorHAnsi"/>
          <w:sz w:val="18"/>
          <w:szCs w:val="18"/>
          <w:lang w:val="en-US"/>
        </w:rPr>
        <w:t xml:space="preserve"> Pugin</w:t>
      </w:r>
      <w:r>
        <w:rPr>
          <w:rFonts w:asciiTheme="minorHAnsi" w:hAnsiTheme="minorHAnsi" w:cstheme="minorHAnsi"/>
          <w:sz w:val="18"/>
          <w:szCs w:val="18"/>
          <w:lang w:val="en-US"/>
        </w:rPr>
        <w:t>: “</w:t>
      </w:r>
      <w:r w:rsidRPr="004E6B13">
        <w:rPr>
          <w:rFonts w:asciiTheme="minorHAnsi" w:hAnsiTheme="minorHAnsi" w:cstheme="minorHAnsi"/>
          <w:sz w:val="18"/>
          <w:szCs w:val="18"/>
          <w:lang w:val="en-US"/>
        </w:rPr>
        <w:t xml:space="preserve">I never worked so hard in my life [as] for Mr Barry for tomorrow I render all the designs for finishing his bell tower &amp; it is beautiful &amp; I am the whole machinery of the clock." </w:t>
      </w:r>
      <w:r w:rsidRPr="008F35E8">
        <w:rPr>
          <w:rFonts w:asciiTheme="minorHAnsi" w:hAnsiTheme="minorHAnsi" w:cstheme="minorHAnsi"/>
          <w:sz w:val="18"/>
          <w:szCs w:val="18"/>
        </w:rPr>
        <w:t xml:space="preserve">Ze schrijft ook dat Barry de enorme bijdrage van Pugin aan het ontwerp van het nieuwe parlementsgebouw niet heeft erkend. Na de dood van zowel Pugin als Barry publiceerde de zoon van Pugin, Edward in 1867 een pamflet </w:t>
      </w:r>
      <w:r w:rsidRPr="008F35E8">
        <w:rPr>
          <w:rFonts w:asciiTheme="minorHAnsi" w:hAnsiTheme="minorHAnsi" w:cstheme="minorHAnsi"/>
          <w:i/>
          <w:iCs/>
          <w:sz w:val="18"/>
          <w:szCs w:val="18"/>
        </w:rPr>
        <w:t>Who Was the Architect of the Houses of Parliament, a statement of facts</w:t>
      </w:r>
      <w:r w:rsidRPr="008F35E8">
        <w:rPr>
          <w:rFonts w:asciiTheme="minorHAnsi" w:hAnsiTheme="minorHAnsi" w:cstheme="minorHAnsi"/>
          <w:sz w:val="18"/>
          <w:szCs w:val="18"/>
        </w:rPr>
        <w:t>, waarin hij bevestigde dat zijn vader de echte architect van het gebouw was geweest en niet Barry.</w:t>
      </w:r>
      <w:r w:rsidRPr="001A0781">
        <w:rPr>
          <w:rFonts w:asciiTheme="minorHAnsi" w:hAnsiTheme="minorHAnsi" w:cstheme="minorHAnsi"/>
          <w:sz w:val="18"/>
          <w:szCs w:val="18"/>
        </w:rPr>
        <w:t xml:space="preserve"> </w:t>
      </w:r>
    </w:p>
    <w:p w:rsidR="00E939FE" w:rsidRPr="001A0781" w:rsidRDefault="00E939FE">
      <w:pPr>
        <w:pStyle w:val="Voetnoottekst"/>
      </w:pPr>
    </w:p>
  </w:footnote>
  <w:footnote w:id="24">
    <w:p w:rsidR="00E939FE" w:rsidRPr="00A85318" w:rsidRDefault="00E939FE">
      <w:pPr>
        <w:pStyle w:val="Voetnoottekst"/>
        <w:rPr>
          <w:sz w:val="18"/>
          <w:szCs w:val="18"/>
        </w:rPr>
      </w:pPr>
      <w:r>
        <w:rPr>
          <w:rStyle w:val="Voetnootmarkering"/>
        </w:rPr>
        <w:footnoteRef/>
      </w:r>
      <w:r>
        <w:t xml:space="preserve"> </w:t>
      </w:r>
      <w:r w:rsidRPr="00A85318">
        <w:rPr>
          <w:sz w:val="18"/>
          <w:szCs w:val="18"/>
        </w:rPr>
        <w:t>Wainwright (1994) p. 8</w:t>
      </w:r>
    </w:p>
  </w:footnote>
  <w:footnote w:id="25">
    <w:p w:rsidR="00E939FE" w:rsidRPr="00A85318" w:rsidRDefault="00E939FE">
      <w:pPr>
        <w:pStyle w:val="Voetnoottekst"/>
        <w:rPr>
          <w:color w:val="FF0000"/>
          <w:sz w:val="18"/>
          <w:szCs w:val="18"/>
        </w:rPr>
      </w:pPr>
      <w:r w:rsidRPr="00A85318">
        <w:rPr>
          <w:rStyle w:val="Voetnootmarkering"/>
          <w:sz w:val="18"/>
          <w:szCs w:val="18"/>
        </w:rPr>
        <w:footnoteRef/>
      </w:r>
      <w:r w:rsidRPr="00A85318">
        <w:rPr>
          <w:sz w:val="18"/>
          <w:szCs w:val="18"/>
        </w:rPr>
        <w:t xml:space="preserve"> Vermeld in De Maeyer </w:t>
      </w:r>
      <w:r w:rsidRPr="00A85318">
        <w:rPr>
          <w:color w:val="FF0000"/>
          <w:sz w:val="18"/>
          <w:szCs w:val="18"/>
        </w:rPr>
        <w:t>(XXXX) in boek over Lucasscholen, artikel over Kunste en politiek</w:t>
      </w:r>
    </w:p>
  </w:footnote>
  <w:footnote w:id="26">
    <w:p w:rsidR="00E939FE" w:rsidRPr="00A85318" w:rsidRDefault="00E939FE">
      <w:pPr>
        <w:pStyle w:val="Voetnoottekst"/>
        <w:rPr>
          <w:sz w:val="18"/>
          <w:szCs w:val="18"/>
          <w:lang w:val="en-US"/>
        </w:rPr>
      </w:pPr>
      <w:r w:rsidRPr="00A85318">
        <w:rPr>
          <w:rStyle w:val="Voetnootmarkering"/>
          <w:sz w:val="18"/>
          <w:szCs w:val="18"/>
        </w:rPr>
        <w:footnoteRef/>
      </w:r>
      <w:r w:rsidRPr="00A85318">
        <w:rPr>
          <w:sz w:val="18"/>
          <w:szCs w:val="18"/>
          <w:lang w:val="en-US"/>
        </w:rPr>
        <w:t xml:space="preserve"> Geciteerd in Wainwright (1994), p. 13</w:t>
      </w:r>
    </w:p>
  </w:footnote>
  <w:footnote w:id="27">
    <w:p w:rsidR="00E939FE" w:rsidRPr="00A85318" w:rsidRDefault="00E939FE">
      <w:pPr>
        <w:pStyle w:val="Voetnoottekst"/>
        <w:rPr>
          <w:sz w:val="18"/>
          <w:szCs w:val="18"/>
          <w:lang w:val="en-US"/>
        </w:rPr>
      </w:pPr>
      <w:r>
        <w:rPr>
          <w:rStyle w:val="Voetnootmarkering"/>
        </w:rPr>
        <w:footnoteRef/>
      </w:r>
      <w:r w:rsidRPr="00207FA7">
        <w:rPr>
          <w:lang w:val="en-US"/>
        </w:rPr>
        <w:t xml:space="preserve"> </w:t>
      </w:r>
      <w:r w:rsidRPr="00A85318">
        <w:rPr>
          <w:sz w:val="18"/>
          <w:szCs w:val="18"/>
          <w:lang w:val="en-US"/>
        </w:rPr>
        <w:t>Clark, p.144</w:t>
      </w:r>
    </w:p>
  </w:footnote>
  <w:footnote w:id="28">
    <w:p w:rsidR="00E939FE" w:rsidRPr="00A85318" w:rsidRDefault="00E939FE">
      <w:pPr>
        <w:pStyle w:val="Voetnoottekst"/>
        <w:rPr>
          <w:sz w:val="18"/>
          <w:szCs w:val="18"/>
        </w:rPr>
      </w:pPr>
      <w:r w:rsidRPr="00A85318">
        <w:rPr>
          <w:rStyle w:val="Voetnootmarkering"/>
          <w:sz w:val="18"/>
          <w:szCs w:val="18"/>
        </w:rPr>
        <w:footnoteRef/>
      </w:r>
      <w:r w:rsidRPr="00A85318">
        <w:rPr>
          <w:sz w:val="18"/>
          <w:szCs w:val="18"/>
        </w:rPr>
        <w:t xml:space="preserve"> Zo beschuldigde Frank Howard in 1852 voor de Liverpool Architectural Society, Ruskin ervan dat hij al de principes van Pugin had overgenomen en dat hij zichzelf nadien ‘dressed himself in Pugin’s feathers’. Vermeld in Brooks (1989), p. 49. </w:t>
      </w:r>
    </w:p>
  </w:footnote>
  <w:footnote w:id="29">
    <w:p w:rsidR="00E939FE" w:rsidRPr="00A85318" w:rsidRDefault="00E939FE">
      <w:pPr>
        <w:pStyle w:val="Voetnoottekst"/>
        <w:rPr>
          <w:sz w:val="18"/>
          <w:szCs w:val="18"/>
        </w:rPr>
      </w:pPr>
      <w:r w:rsidRPr="00A85318">
        <w:rPr>
          <w:rStyle w:val="Voetnootmarkering"/>
          <w:sz w:val="18"/>
          <w:szCs w:val="18"/>
        </w:rPr>
        <w:footnoteRef/>
      </w:r>
      <w:r w:rsidRPr="00A85318">
        <w:rPr>
          <w:sz w:val="18"/>
          <w:szCs w:val="18"/>
        </w:rPr>
        <w:t xml:space="preserve"> Geciteerd in Brooks (1989), p. 49</w:t>
      </w:r>
    </w:p>
  </w:footnote>
  <w:footnote w:id="30">
    <w:p w:rsidR="00E939FE" w:rsidRPr="00A85318" w:rsidRDefault="00E939FE" w:rsidP="008F5ADC">
      <w:pPr>
        <w:pStyle w:val="Voetnoottekst"/>
        <w:rPr>
          <w:sz w:val="18"/>
          <w:szCs w:val="18"/>
        </w:rPr>
      </w:pPr>
      <w:r w:rsidRPr="00A85318">
        <w:rPr>
          <w:rStyle w:val="Voetnootmarkering"/>
          <w:sz w:val="18"/>
          <w:szCs w:val="18"/>
        </w:rPr>
        <w:footnoteRef/>
      </w:r>
      <w:r w:rsidRPr="00A85318">
        <w:rPr>
          <w:sz w:val="18"/>
          <w:szCs w:val="18"/>
        </w:rPr>
        <w:t xml:space="preserve"> Saint, A. (1994), p. 280</w:t>
      </w:r>
    </w:p>
  </w:footnote>
  <w:footnote w:id="31">
    <w:p w:rsidR="00E939FE" w:rsidRPr="00A85318" w:rsidRDefault="00E939FE">
      <w:pPr>
        <w:pStyle w:val="Voetnoottekst"/>
        <w:rPr>
          <w:sz w:val="18"/>
          <w:szCs w:val="18"/>
        </w:rPr>
      </w:pPr>
      <w:r w:rsidRPr="00A85318">
        <w:rPr>
          <w:rStyle w:val="Voetnootmarkering"/>
          <w:sz w:val="18"/>
          <w:szCs w:val="18"/>
        </w:rPr>
        <w:footnoteRef/>
      </w:r>
      <w:r w:rsidRPr="00A85318">
        <w:rPr>
          <w:sz w:val="18"/>
          <w:szCs w:val="18"/>
        </w:rPr>
        <w:t xml:space="preserve"> Brooks (1989), p. 49.</w:t>
      </w:r>
    </w:p>
  </w:footnote>
  <w:footnote w:id="32">
    <w:p w:rsidR="00E939FE" w:rsidRPr="00A85318" w:rsidRDefault="00E939FE">
      <w:pPr>
        <w:pStyle w:val="Voetnoottekst"/>
        <w:rPr>
          <w:sz w:val="18"/>
          <w:szCs w:val="18"/>
          <w:lang w:val="en-US"/>
        </w:rPr>
      </w:pPr>
      <w:r w:rsidRPr="00A85318">
        <w:rPr>
          <w:rStyle w:val="Voetnootmarkering"/>
          <w:sz w:val="18"/>
          <w:szCs w:val="18"/>
        </w:rPr>
        <w:footnoteRef/>
      </w:r>
      <w:r w:rsidRPr="00A85318">
        <w:rPr>
          <w:sz w:val="18"/>
          <w:szCs w:val="18"/>
        </w:rPr>
        <w:t xml:space="preserve"> Het zegt veel over de grondige kennis die Ruskin had van het werk van Pugin wanneer hij schrijft: ‘</w:t>
      </w:r>
      <w:r w:rsidRPr="00A85318">
        <w:rPr>
          <w:i/>
          <w:sz w:val="18"/>
          <w:szCs w:val="18"/>
        </w:rPr>
        <w:t>I have never read a word of any of his other works, not feeling, from the style of his architecture, the smallest interest in his opinions</w:t>
      </w:r>
      <w:r w:rsidRPr="00A85318">
        <w:rPr>
          <w:sz w:val="18"/>
          <w:szCs w:val="18"/>
        </w:rPr>
        <w:t xml:space="preserve">’. Dit en het vorige citaat zijn de enige vermeldingen van Pugin in de 39 grote volumes van zijn werk. </w:t>
      </w:r>
      <w:r w:rsidRPr="00A85318">
        <w:rPr>
          <w:sz w:val="18"/>
          <w:szCs w:val="18"/>
          <w:lang w:val="en-US"/>
        </w:rPr>
        <w:t>Clark besluit: ‘</w:t>
      </w:r>
      <w:r w:rsidRPr="00A85318">
        <w:rPr>
          <w:i/>
          <w:sz w:val="18"/>
          <w:szCs w:val="18"/>
          <w:lang w:val="en-US"/>
        </w:rPr>
        <w:t>The sentence shows how an eminently truthful man can say what is precisely the reverse of true.</w:t>
      </w:r>
      <w:r w:rsidRPr="00A85318">
        <w:rPr>
          <w:sz w:val="18"/>
          <w:szCs w:val="18"/>
          <w:lang w:val="en-US"/>
        </w:rPr>
        <w:t>’ (Clark, p. 196)</w:t>
      </w:r>
    </w:p>
  </w:footnote>
  <w:footnote w:id="33">
    <w:p w:rsidR="00E939FE" w:rsidRPr="00A85318" w:rsidRDefault="00E939FE">
      <w:pPr>
        <w:pStyle w:val="Voetnoottekst"/>
        <w:rPr>
          <w:sz w:val="18"/>
          <w:szCs w:val="18"/>
          <w:lang w:val="en-US"/>
        </w:rPr>
      </w:pPr>
      <w:r>
        <w:rPr>
          <w:rStyle w:val="Voetnootmarkering"/>
        </w:rPr>
        <w:footnoteRef/>
      </w:r>
      <w:r w:rsidRPr="005727AB">
        <w:rPr>
          <w:lang w:val="en-US"/>
        </w:rPr>
        <w:t xml:space="preserve"> </w:t>
      </w:r>
      <w:r w:rsidRPr="00A85318">
        <w:rPr>
          <w:sz w:val="18"/>
          <w:szCs w:val="18"/>
          <w:lang w:val="en-US"/>
        </w:rPr>
        <w:t>Clark p. 144</w:t>
      </w:r>
    </w:p>
  </w:footnote>
  <w:footnote w:id="34">
    <w:p w:rsidR="00E939FE" w:rsidRPr="00A85318" w:rsidRDefault="00E939FE">
      <w:pPr>
        <w:pStyle w:val="Voetnoottekst"/>
        <w:rPr>
          <w:sz w:val="18"/>
          <w:szCs w:val="18"/>
          <w:lang w:val="en-US"/>
        </w:rPr>
      </w:pPr>
      <w:r w:rsidRPr="00A85318">
        <w:rPr>
          <w:rStyle w:val="Voetnootmarkering"/>
          <w:sz w:val="18"/>
          <w:szCs w:val="18"/>
        </w:rPr>
        <w:footnoteRef/>
      </w:r>
      <w:r w:rsidRPr="00A85318">
        <w:rPr>
          <w:sz w:val="18"/>
          <w:szCs w:val="18"/>
          <w:lang w:val="en-US"/>
        </w:rPr>
        <w:t xml:space="preserve"> Saint, A. (1994), p. 279</w:t>
      </w:r>
    </w:p>
  </w:footnote>
  <w:footnote w:id="35">
    <w:p w:rsidR="00E939FE" w:rsidRPr="00A85318" w:rsidRDefault="00E939FE">
      <w:pPr>
        <w:pStyle w:val="Voetnoottekst"/>
        <w:rPr>
          <w:sz w:val="18"/>
          <w:szCs w:val="18"/>
          <w:lang w:val="en-US"/>
        </w:rPr>
      </w:pPr>
      <w:r w:rsidRPr="00A85318">
        <w:rPr>
          <w:rStyle w:val="Voetnootmarkering"/>
          <w:sz w:val="18"/>
          <w:szCs w:val="18"/>
        </w:rPr>
        <w:footnoteRef/>
      </w:r>
      <w:r w:rsidRPr="00A85318">
        <w:rPr>
          <w:sz w:val="18"/>
          <w:szCs w:val="18"/>
          <w:lang w:val="en-US"/>
        </w:rPr>
        <w:t xml:space="preserve"> Saint, A. (1994), p. 273</w:t>
      </w:r>
    </w:p>
  </w:footnote>
  <w:footnote w:id="36">
    <w:p w:rsidR="00E939FE" w:rsidRPr="00A85318" w:rsidRDefault="00E939FE">
      <w:pPr>
        <w:pStyle w:val="Voetnoottekst"/>
        <w:rPr>
          <w:sz w:val="18"/>
          <w:szCs w:val="18"/>
          <w:lang w:val="en-US"/>
        </w:rPr>
      </w:pPr>
      <w:r w:rsidRPr="00A85318">
        <w:rPr>
          <w:rStyle w:val="Voetnootmarkering"/>
          <w:sz w:val="18"/>
          <w:szCs w:val="18"/>
        </w:rPr>
        <w:footnoteRef/>
      </w:r>
      <w:r w:rsidRPr="00A85318">
        <w:rPr>
          <w:sz w:val="18"/>
          <w:szCs w:val="18"/>
          <w:lang w:val="en-US"/>
        </w:rPr>
        <w:t xml:space="preserve"> Saint, A. (1994), p. 278</w:t>
      </w:r>
    </w:p>
  </w:footnote>
  <w:footnote w:id="37">
    <w:p w:rsidR="00E939FE" w:rsidRPr="00A85318" w:rsidRDefault="00E939FE">
      <w:pPr>
        <w:pStyle w:val="Voetnoottekst"/>
        <w:rPr>
          <w:sz w:val="18"/>
          <w:szCs w:val="18"/>
          <w:lang w:val="en-US"/>
        </w:rPr>
      </w:pPr>
      <w:r w:rsidRPr="00A85318">
        <w:rPr>
          <w:rStyle w:val="Voetnootmarkering"/>
          <w:sz w:val="18"/>
          <w:szCs w:val="18"/>
        </w:rPr>
        <w:footnoteRef/>
      </w:r>
      <w:r w:rsidRPr="00A85318">
        <w:rPr>
          <w:sz w:val="18"/>
          <w:szCs w:val="18"/>
          <w:lang w:val="en-US"/>
        </w:rPr>
        <w:t xml:space="preserve"> Saint, A. (1994), p. 280</w:t>
      </w:r>
    </w:p>
  </w:footnote>
  <w:footnote w:id="38">
    <w:p w:rsidR="00E939FE" w:rsidRPr="00A85318" w:rsidRDefault="00E939FE">
      <w:pPr>
        <w:pStyle w:val="Voetnoottekst"/>
        <w:rPr>
          <w:sz w:val="18"/>
          <w:szCs w:val="18"/>
        </w:rPr>
      </w:pPr>
      <w:r w:rsidRPr="00A85318">
        <w:rPr>
          <w:rStyle w:val="Voetnootmarkering"/>
          <w:sz w:val="18"/>
          <w:szCs w:val="18"/>
        </w:rPr>
        <w:footnoteRef/>
      </w:r>
      <w:r w:rsidRPr="00A85318">
        <w:rPr>
          <w:sz w:val="18"/>
          <w:szCs w:val="18"/>
        </w:rPr>
        <w:t xml:space="preserve"> Saint A. (1994), p. 280</w:t>
      </w:r>
    </w:p>
  </w:footnote>
  <w:footnote w:id="39">
    <w:p w:rsidR="00E939FE" w:rsidRPr="00A44388" w:rsidRDefault="00E939FE">
      <w:pPr>
        <w:pStyle w:val="Voetnoottekst"/>
      </w:pPr>
      <w:r w:rsidRPr="00A85318">
        <w:rPr>
          <w:rStyle w:val="Voetnootmarkering"/>
          <w:sz w:val="18"/>
          <w:szCs w:val="18"/>
        </w:rPr>
        <w:footnoteRef/>
      </w:r>
      <w:r w:rsidRPr="00A85318">
        <w:rPr>
          <w:sz w:val="18"/>
          <w:szCs w:val="18"/>
        </w:rPr>
        <w:t xml:space="preserve"> Geciteerd in Wainwright (1994), p. 15</w:t>
      </w:r>
    </w:p>
  </w:footnote>
  <w:footnote w:id="40">
    <w:p w:rsidR="00E939FE" w:rsidRPr="008B3B84" w:rsidRDefault="00E939FE" w:rsidP="008B3B84">
      <w:pPr>
        <w:pStyle w:val="Normaalweb"/>
        <w:shd w:val="clear" w:color="auto" w:fill="FFFFFF"/>
        <w:spacing w:before="120" w:beforeAutospacing="0" w:after="120" w:afterAutospacing="0"/>
        <w:rPr>
          <w:sz w:val="18"/>
          <w:szCs w:val="18"/>
        </w:rPr>
      </w:pPr>
      <w:r w:rsidRPr="008B3B84">
        <w:rPr>
          <w:rStyle w:val="Voetnootmarkering"/>
          <w:sz w:val="18"/>
          <w:szCs w:val="18"/>
        </w:rPr>
        <w:footnoteRef/>
      </w:r>
      <w:r>
        <w:t xml:space="preserve"> </w:t>
      </w:r>
      <w:r w:rsidRPr="008B3B84">
        <w:rPr>
          <w:rFonts w:asciiTheme="minorHAnsi" w:hAnsiTheme="minorHAnsi" w:cstheme="minorHAnsi"/>
          <w:sz w:val="18"/>
          <w:szCs w:val="18"/>
        </w:rPr>
        <w:t>Volgens </w:t>
      </w:r>
      <w:hyperlink r:id="rId19" w:tooltip="Dale Adelmann (de pagina bestaat niet)" w:history="1">
        <w:r w:rsidRPr="008B3B84">
          <w:rPr>
            <w:rStyle w:val="Hyperlink"/>
            <w:rFonts w:asciiTheme="minorHAnsi" w:eastAsiaTheme="majorEastAsia" w:hAnsiTheme="minorHAnsi" w:cstheme="minorHAnsi"/>
            <w:color w:val="auto"/>
            <w:sz w:val="18"/>
            <w:szCs w:val="18"/>
            <w:u w:val="none"/>
          </w:rPr>
          <w:t>Dale Adelmann</w:t>
        </w:r>
      </w:hyperlink>
      <w:r w:rsidRPr="008B3B84">
        <w:rPr>
          <w:rFonts w:asciiTheme="minorHAnsi" w:hAnsiTheme="minorHAnsi" w:cstheme="minorHAnsi"/>
          <w:sz w:val="18"/>
          <w:szCs w:val="18"/>
        </w:rPr>
        <w:t> kan men deze verschuiving als volgt opdelen:</w:t>
      </w:r>
      <w:r>
        <w:rPr>
          <w:rFonts w:asciiTheme="minorHAnsi" w:hAnsiTheme="minorHAnsi" w:cstheme="minorHAnsi"/>
          <w:sz w:val="18"/>
          <w:szCs w:val="18"/>
        </w:rPr>
        <w:br/>
        <w:t xml:space="preserve">Een eerste periode liep van </w:t>
      </w:r>
      <w:r w:rsidRPr="008B3B84">
        <w:rPr>
          <w:rFonts w:asciiTheme="minorHAnsi" w:hAnsiTheme="minorHAnsi" w:cstheme="minorHAnsi"/>
          <w:sz w:val="18"/>
          <w:szCs w:val="18"/>
        </w:rPr>
        <w:t>1839 tot 1850</w:t>
      </w:r>
      <w:r>
        <w:rPr>
          <w:rFonts w:asciiTheme="minorHAnsi" w:hAnsiTheme="minorHAnsi" w:cstheme="minorHAnsi"/>
          <w:sz w:val="18"/>
          <w:szCs w:val="18"/>
        </w:rPr>
        <w:t xml:space="preserve"> waarin d</w:t>
      </w:r>
      <w:r w:rsidRPr="008B3B84">
        <w:rPr>
          <w:rFonts w:asciiTheme="minorHAnsi" w:hAnsiTheme="minorHAnsi" w:cstheme="minorHAnsi"/>
          <w:sz w:val="18"/>
          <w:szCs w:val="18"/>
        </w:rPr>
        <w:t>e ecclesialogen de theoretische en praktische termen van de kerkelijke principes uit</w:t>
      </w:r>
      <w:r>
        <w:rPr>
          <w:rFonts w:asciiTheme="minorHAnsi" w:hAnsiTheme="minorHAnsi" w:cstheme="minorHAnsi"/>
          <w:sz w:val="18"/>
          <w:szCs w:val="18"/>
        </w:rPr>
        <w:t>werkten</w:t>
      </w:r>
      <w:r w:rsidRPr="008B3B84">
        <w:rPr>
          <w:rFonts w:asciiTheme="minorHAnsi" w:hAnsiTheme="minorHAnsi" w:cstheme="minorHAnsi"/>
          <w:sz w:val="18"/>
          <w:szCs w:val="18"/>
        </w:rPr>
        <w:t>, toegepast op het esthetische aspect van de geloofsbelijdenis. Deze principes werden bepaald door de traditionele geestelijken van hogere orde. In deze periode hi</w:t>
      </w:r>
      <w:r>
        <w:rPr>
          <w:rFonts w:asciiTheme="minorHAnsi" w:hAnsiTheme="minorHAnsi" w:cstheme="minorHAnsi"/>
          <w:sz w:val="18"/>
          <w:szCs w:val="18"/>
        </w:rPr>
        <w:t>elden de ecclesia</w:t>
      </w:r>
      <w:r w:rsidRPr="008B3B84">
        <w:rPr>
          <w:rFonts w:asciiTheme="minorHAnsi" w:hAnsiTheme="minorHAnsi" w:cstheme="minorHAnsi"/>
          <w:sz w:val="18"/>
          <w:szCs w:val="18"/>
        </w:rPr>
        <w:t>logen zich dus nog louter met de architecturale kant van de kerk bezig.</w:t>
      </w:r>
      <w:r>
        <w:rPr>
          <w:rFonts w:asciiTheme="minorHAnsi" w:hAnsiTheme="minorHAnsi" w:cstheme="minorHAnsi"/>
          <w:sz w:val="18"/>
          <w:szCs w:val="18"/>
        </w:rPr>
        <w:br/>
        <w:t xml:space="preserve">De tweede periode liep van </w:t>
      </w:r>
      <w:r w:rsidRPr="008B3B84">
        <w:rPr>
          <w:rFonts w:asciiTheme="minorHAnsi" w:hAnsiTheme="minorHAnsi" w:cstheme="minorHAnsi"/>
          <w:sz w:val="18"/>
          <w:szCs w:val="18"/>
        </w:rPr>
        <w:t>1850 tot 1856</w:t>
      </w:r>
      <w:r>
        <w:rPr>
          <w:rFonts w:asciiTheme="minorHAnsi" w:hAnsiTheme="minorHAnsi" w:cstheme="minorHAnsi"/>
          <w:sz w:val="18"/>
          <w:szCs w:val="18"/>
        </w:rPr>
        <w:t xml:space="preserve"> en in die periode speelde de Cambridge Camden Society </w:t>
      </w:r>
      <w:r w:rsidRPr="008B3B84">
        <w:rPr>
          <w:rFonts w:asciiTheme="minorHAnsi" w:hAnsiTheme="minorHAnsi" w:cstheme="minorHAnsi"/>
          <w:sz w:val="18"/>
          <w:szCs w:val="18"/>
        </w:rPr>
        <w:t>een grote rol bij de ontwikkeling van de gezongen kerkdiensten. Bij de leden van de bewegingen werden nu ook meer muzikanten opgenomen. De interesse van de beweging begon zich dus verder te strekken van de architectuur.</w:t>
      </w:r>
      <w:r>
        <w:rPr>
          <w:rFonts w:asciiTheme="minorHAnsi" w:hAnsiTheme="minorHAnsi" w:cstheme="minorHAnsi"/>
          <w:sz w:val="18"/>
          <w:szCs w:val="18"/>
        </w:rPr>
        <w:br/>
        <w:t xml:space="preserve">De derde periode liep van </w:t>
      </w:r>
      <w:r w:rsidRPr="008B3B84">
        <w:rPr>
          <w:rFonts w:asciiTheme="minorHAnsi" w:hAnsiTheme="minorHAnsi" w:cstheme="minorHAnsi"/>
          <w:sz w:val="18"/>
          <w:szCs w:val="18"/>
        </w:rPr>
        <w:t>1856 tot 1862</w:t>
      </w:r>
      <w:r>
        <w:rPr>
          <w:rFonts w:asciiTheme="minorHAnsi" w:hAnsiTheme="minorHAnsi" w:cstheme="minorHAnsi"/>
          <w:sz w:val="18"/>
          <w:szCs w:val="18"/>
        </w:rPr>
        <w:t>. Nu</w:t>
      </w:r>
      <w:r w:rsidRPr="008B3B84">
        <w:rPr>
          <w:rFonts w:asciiTheme="minorHAnsi" w:hAnsiTheme="minorHAnsi" w:cstheme="minorHAnsi"/>
          <w:sz w:val="18"/>
          <w:szCs w:val="18"/>
        </w:rPr>
        <w:t xml:space="preserve"> ging </w:t>
      </w:r>
      <w:r>
        <w:rPr>
          <w:rFonts w:asciiTheme="minorHAnsi" w:hAnsiTheme="minorHAnsi" w:cstheme="minorHAnsi"/>
          <w:sz w:val="18"/>
          <w:szCs w:val="18"/>
        </w:rPr>
        <w:t xml:space="preserve">men </w:t>
      </w:r>
      <w:r w:rsidRPr="008B3B84">
        <w:rPr>
          <w:rFonts w:asciiTheme="minorHAnsi" w:hAnsiTheme="minorHAnsi" w:cstheme="minorHAnsi"/>
          <w:sz w:val="18"/>
          <w:szCs w:val="18"/>
        </w:rPr>
        <w:t>zich onder andere bezighouden met de wetenschap van het symbolisme, de principes van de indeling van kerken, kerkmuziek en alle decoratieve kunsten die ondergeschikt zijn aan de religie. Dit benadrukt nog eens dat men zich met veel meer dan architectuur begint bezig te houden.</w:t>
      </w:r>
    </w:p>
  </w:footnote>
  <w:footnote w:id="41">
    <w:p w:rsidR="00E939FE" w:rsidRDefault="00E939FE">
      <w:pPr>
        <w:pStyle w:val="Voetnoottekst"/>
      </w:pPr>
      <w:r>
        <w:rPr>
          <w:rStyle w:val="Voetnootmarkering"/>
        </w:rPr>
        <w:footnoteRef/>
      </w:r>
      <w:r>
        <w:t xml:space="preserve"> </w:t>
      </w:r>
      <w:r w:rsidRPr="00A85318">
        <w:rPr>
          <w:sz w:val="18"/>
          <w:szCs w:val="18"/>
        </w:rPr>
        <w:t>We kunnen dus voor de ultramontanen na 1830 de volgende omschrijving gebruiken: het zijn de aanhangers van een stroming die aanleunt bij het antiliberale traditionalisme en die opkomt voor de onafhankelijkheid van de Kerk, voor haar voorrangspositie in de maatschappij en voor een blijvende samenwerking tussen Kerk en Staat, wat een principiële en tot op zekere hoogte ook praktische afwijzing van de moderne, geestelijke vrijheden inhoudt.</w:t>
      </w:r>
      <w:r w:rsidRPr="00A85318">
        <w:rPr>
          <w:sz w:val="18"/>
          <w:szCs w:val="18"/>
        </w:rPr>
        <w:br/>
      </w:r>
    </w:p>
  </w:footnote>
  <w:footnote w:id="42">
    <w:p w:rsidR="00E939FE" w:rsidRPr="00A85318" w:rsidRDefault="00E939FE" w:rsidP="00215856">
      <w:pPr>
        <w:pStyle w:val="Kop2"/>
        <w:pBdr>
          <w:bottom w:val="single" w:sz="6" w:space="0" w:color="A2A9B1"/>
        </w:pBdr>
        <w:spacing w:before="240" w:beforeAutospacing="0" w:after="60" w:afterAutospacing="0"/>
        <w:rPr>
          <w:rFonts w:asciiTheme="minorHAnsi" w:hAnsiTheme="minorHAnsi" w:cstheme="minorHAnsi"/>
          <w:sz w:val="18"/>
          <w:szCs w:val="18"/>
        </w:rPr>
      </w:pPr>
      <w:r w:rsidRPr="00303F49">
        <w:rPr>
          <w:rStyle w:val="Voetnootmarkering"/>
          <w:rFonts w:asciiTheme="minorHAnsi" w:hAnsiTheme="minorHAnsi" w:cstheme="minorHAnsi"/>
          <w:b w:val="0"/>
          <w:sz w:val="20"/>
          <w:szCs w:val="20"/>
        </w:rPr>
        <w:footnoteRef/>
      </w:r>
      <w:r w:rsidRPr="00303F49">
        <w:rPr>
          <w:rFonts w:asciiTheme="minorHAnsi" w:hAnsiTheme="minorHAnsi" w:cstheme="minorHAnsi"/>
          <w:b w:val="0"/>
          <w:sz w:val="20"/>
          <w:szCs w:val="20"/>
        </w:rPr>
        <w:t xml:space="preserve"> </w:t>
      </w:r>
      <w:r w:rsidRPr="00A85318">
        <w:rPr>
          <w:rFonts w:asciiTheme="minorHAnsi" w:hAnsiTheme="minorHAnsi" w:cstheme="minorHAnsi"/>
          <w:b w:val="0"/>
          <w:sz w:val="18"/>
          <w:szCs w:val="18"/>
        </w:rPr>
        <w:t xml:space="preserve">Engelse kanunnikessen uit Leuven kwamen zich in 1629 in Brugge vestigen in "Nazareth", een passantenhuis voor pelgrims. Tegen 1650 stond er een volwaardig klooster door de bekostiging van </w:t>
      </w:r>
      <w:hyperlink r:id="rId20" w:tooltip="Marc Arrazola de Oñate" w:history="1">
        <w:r w:rsidRPr="00A85318">
          <w:rPr>
            <w:rFonts w:asciiTheme="minorHAnsi" w:hAnsiTheme="minorHAnsi" w:cstheme="minorHAnsi"/>
            <w:b w:val="0"/>
            <w:sz w:val="18"/>
            <w:szCs w:val="18"/>
          </w:rPr>
          <w:t>Marc Arrazola de Oñate</w:t>
        </w:r>
      </w:hyperlink>
      <w:r w:rsidRPr="00A85318">
        <w:rPr>
          <w:rFonts w:asciiTheme="minorHAnsi" w:hAnsiTheme="minorHAnsi" w:cstheme="minorHAnsi"/>
          <w:b w:val="0"/>
          <w:sz w:val="18"/>
          <w:szCs w:val="18"/>
        </w:rPr>
        <w:t xml:space="preserve">, schepen en nadien burgemeester van het </w:t>
      </w:r>
      <w:hyperlink r:id="rId21" w:tooltip="Brugse Vrije" w:history="1">
        <w:r w:rsidRPr="00A85318">
          <w:rPr>
            <w:rFonts w:asciiTheme="minorHAnsi" w:hAnsiTheme="minorHAnsi" w:cstheme="minorHAnsi"/>
            <w:b w:val="0"/>
            <w:sz w:val="18"/>
            <w:szCs w:val="18"/>
          </w:rPr>
          <w:t>Brugse Vrije</w:t>
        </w:r>
      </w:hyperlink>
      <w:r w:rsidRPr="00A85318">
        <w:rPr>
          <w:rFonts w:asciiTheme="minorHAnsi" w:hAnsiTheme="minorHAnsi" w:cstheme="minorHAnsi"/>
          <w:b w:val="0"/>
          <w:sz w:val="18"/>
          <w:szCs w:val="18"/>
        </w:rPr>
        <w:t xml:space="preserve">. Wegens de </w:t>
      </w:r>
      <w:hyperlink r:id="rId22" w:tooltip="Franse Revolutie" w:history="1">
        <w:r w:rsidRPr="00A85318">
          <w:rPr>
            <w:rFonts w:asciiTheme="minorHAnsi" w:hAnsiTheme="minorHAnsi" w:cstheme="minorHAnsi"/>
            <w:b w:val="0"/>
            <w:sz w:val="18"/>
            <w:szCs w:val="18"/>
          </w:rPr>
          <w:t>Franse Revolutie</w:t>
        </w:r>
      </w:hyperlink>
      <w:r w:rsidRPr="00A85318">
        <w:rPr>
          <w:rFonts w:asciiTheme="minorHAnsi" w:hAnsiTheme="minorHAnsi" w:cstheme="minorHAnsi"/>
          <w:b w:val="0"/>
          <w:sz w:val="18"/>
          <w:szCs w:val="18"/>
        </w:rPr>
        <w:t xml:space="preserve"> werden de zusters in 1794 gedwongen naar Engeland te vluchten. Dit gebeurde onder de leiding van de priorin Mother Mary Augustina More, een verre verwante van </w:t>
      </w:r>
      <w:hyperlink r:id="rId23" w:tooltip="Thomas More" w:history="1">
        <w:r w:rsidRPr="00A85318">
          <w:rPr>
            <w:rFonts w:asciiTheme="minorHAnsi" w:hAnsiTheme="minorHAnsi" w:cstheme="minorHAnsi"/>
            <w:b w:val="0"/>
            <w:sz w:val="18"/>
            <w:szCs w:val="18"/>
          </w:rPr>
          <w:t>Thomas More</w:t>
        </w:r>
      </w:hyperlink>
      <w:r w:rsidRPr="00A85318">
        <w:rPr>
          <w:rFonts w:asciiTheme="minorHAnsi" w:hAnsiTheme="minorHAnsi" w:cstheme="minorHAnsi"/>
          <w:b w:val="0"/>
          <w:sz w:val="18"/>
          <w:szCs w:val="18"/>
        </w:rPr>
        <w:t>. Ze verbleven in Hengrave Hall (</w:t>
      </w:r>
      <w:hyperlink r:id="rId24" w:tooltip="Suffolk" w:history="1">
        <w:r w:rsidRPr="00A85318">
          <w:rPr>
            <w:rFonts w:asciiTheme="minorHAnsi" w:hAnsiTheme="minorHAnsi" w:cstheme="minorHAnsi"/>
            <w:b w:val="0"/>
            <w:sz w:val="18"/>
            <w:szCs w:val="18"/>
          </w:rPr>
          <w:t>Suffolk</w:t>
        </w:r>
      </w:hyperlink>
      <w:r w:rsidRPr="00A85318">
        <w:rPr>
          <w:rFonts w:asciiTheme="minorHAnsi" w:hAnsiTheme="minorHAnsi" w:cstheme="minorHAnsi"/>
          <w:b w:val="0"/>
          <w:sz w:val="18"/>
          <w:szCs w:val="18"/>
        </w:rPr>
        <w:t xml:space="preserve">), maar in 1802 beslisten ze naar Brugge terug te keren. De gemeenschap kreeg toen de naam "Engels Klooster". Het is toen ook dat het portret van Thomas More, naar </w:t>
      </w:r>
      <w:hyperlink r:id="rId25" w:tooltip="Hans Holbein de Jonge" w:history="1">
        <w:r w:rsidRPr="00A85318">
          <w:rPr>
            <w:rFonts w:asciiTheme="minorHAnsi" w:hAnsiTheme="minorHAnsi" w:cstheme="minorHAnsi"/>
            <w:b w:val="0"/>
            <w:sz w:val="18"/>
            <w:szCs w:val="18"/>
          </w:rPr>
          <w:t>Hans Holbein</w:t>
        </w:r>
      </w:hyperlink>
      <w:r w:rsidRPr="00A85318">
        <w:rPr>
          <w:rFonts w:asciiTheme="minorHAnsi" w:hAnsiTheme="minorHAnsi" w:cstheme="minorHAnsi"/>
          <w:b w:val="0"/>
          <w:sz w:val="18"/>
          <w:szCs w:val="18"/>
        </w:rPr>
        <w:t xml:space="preserve">, uit Engeland werd meegebracht samen met enkele beenderen van More, die opgeborgen zaten in de houten kader van het portret. Beiden worden er nog steeds als relikwie bewaard. Tot het einde van de </w:t>
      </w:r>
      <w:hyperlink r:id="rId26" w:tooltip="19e eeuw" w:history="1">
        <w:r w:rsidRPr="00A85318">
          <w:rPr>
            <w:rFonts w:asciiTheme="minorHAnsi" w:hAnsiTheme="minorHAnsi" w:cstheme="minorHAnsi"/>
            <w:b w:val="0"/>
            <w:sz w:val="18"/>
            <w:szCs w:val="18"/>
          </w:rPr>
          <w:t>19e eeuw</w:t>
        </w:r>
      </w:hyperlink>
      <w:r w:rsidRPr="00A85318">
        <w:rPr>
          <w:rFonts w:asciiTheme="minorHAnsi" w:hAnsiTheme="minorHAnsi" w:cstheme="minorHAnsi"/>
          <w:b w:val="0"/>
          <w:sz w:val="18"/>
          <w:szCs w:val="18"/>
        </w:rPr>
        <w:t xml:space="preserve"> werden er alleen Engelse kandidaten aanvaard. Sedert de nieuwe stichting in Engeland in 1886 (nu te Sayers Common – West Sussex) zijn er verschillende nationaliteiten in de gemeenschap aanwezig. In het proosthuis van het klooster, overleed op 27 november 1899 </w:t>
      </w:r>
      <w:hyperlink r:id="rId27" w:tooltip="Guido Gezelle" w:history="1">
        <w:r w:rsidRPr="00A85318">
          <w:rPr>
            <w:rFonts w:asciiTheme="minorHAnsi" w:hAnsiTheme="minorHAnsi" w:cstheme="minorHAnsi"/>
            <w:b w:val="0"/>
            <w:sz w:val="18"/>
            <w:szCs w:val="18"/>
          </w:rPr>
          <w:t>Guido Gezelle</w:t>
        </w:r>
      </w:hyperlink>
      <w:r w:rsidRPr="00A85318">
        <w:rPr>
          <w:rFonts w:asciiTheme="minorHAnsi" w:hAnsiTheme="minorHAnsi" w:cstheme="minorHAnsi"/>
          <w:b w:val="0"/>
          <w:sz w:val="18"/>
          <w:szCs w:val="18"/>
        </w:rPr>
        <w:t>. Dit wordt herdacht door een versje bij de ingang van het klooster: "</w:t>
      </w:r>
      <w:r w:rsidRPr="00A85318">
        <w:rPr>
          <w:rFonts w:asciiTheme="minorHAnsi" w:hAnsiTheme="minorHAnsi" w:cstheme="minorHAnsi"/>
          <w:b w:val="0"/>
          <w:i/>
          <w:iCs/>
          <w:sz w:val="18"/>
          <w:szCs w:val="18"/>
        </w:rPr>
        <w:t>En 'k hoorde de veugeltjes zoo geerne schufelen</w:t>
      </w:r>
      <w:r w:rsidRPr="00A85318">
        <w:rPr>
          <w:rFonts w:asciiTheme="minorHAnsi" w:hAnsiTheme="minorHAnsi" w:cstheme="minorHAnsi"/>
          <w:b w:val="0"/>
          <w:sz w:val="18"/>
          <w:szCs w:val="18"/>
        </w:rPr>
        <w:t xml:space="preserve">". Dit versje waren vermoedelijk zijn laatste woorden. Van bij het begin was er aan het klooster een school verbonden met als doel Engelstalige meisjes uit diverse landen een godsdienstige opvoeding te verschaffen. Naderhand werd het een 'finishing school' waar hoofdzakelijk meisjes uit de Belgische adel en hogere burgerij Franstalig onderricht ontvingen. In 1973 werd deze school, die niet in de mogelijkheid was wettelijke diploma's af te leveren, opgeheven en verbouwd tot een gastenverblijf. De naam "Nazareth" werd voor dit onthaalhuis behouden. De historische achtergrond verklaart waarom het gastenverblijf een sterk internationaal en oecumenisch karakter had. Ook de liturgie, waaraan de gasten altijd mochten deelnemen, werd in verschillende talen gevierd en vele </w:t>
      </w:r>
      <w:hyperlink r:id="rId28" w:tooltip="Anglicanen" w:history="1">
        <w:r w:rsidRPr="00A85318">
          <w:rPr>
            <w:rFonts w:asciiTheme="minorHAnsi" w:hAnsiTheme="minorHAnsi" w:cstheme="minorHAnsi"/>
            <w:b w:val="0"/>
            <w:sz w:val="18"/>
            <w:szCs w:val="18"/>
          </w:rPr>
          <w:t>anglicanen</w:t>
        </w:r>
      </w:hyperlink>
      <w:r w:rsidRPr="00A85318">
        <w:rPr>
          <w:rFonts w:asciiTheme="minorHAnsi" w:hAnsiTheme="minorHAnsi" w:cstheme="minorHAnsi"/>
          <w:b w:val="0"/>
          <w:sz w:val="18"/>
          <w:szCs w:val="18"/>
        </w:rPr>
        <w:t xml:space="preserve"> en Engelse katholieken, onder meer georganiseerde groepen van gehandicapten, vonden de weg naar Nazareth. </w:t>
      </w:r>
    </w:p>
  </w:footnote>
  <w:footnote w:id="43">
    <w:p w:rsidR="00E939FE" w:rsidRPr="00A85318" w:rsidRDefault="00E939FE" w:rsidP="00741375">
      <w:pPr>
        <w:pStyle w:val="Voetnoottekst"/>
        <w:rPr>
          <w:rFonts w:cstheme="minorHAnsi"/>
          <w:sz w:val="18"/>
          <w:szCs w:val="18"/>
        </w:rPr>
      </w:pPr>
      <w:r w:rsidRPr="00A85318">
        <w:rPr>
          <w:rStyle w:val="Voetnootmarkering"/>
          <w:rFonts w:cstheme="minorHAnsi"/>
          <w:sz w:val="18"/>
          <w:szCs w:val="18"/>
        </w:rPr>
        <w:footnoteRef/>
      </w:r>
      <w:r w:rsidRPr="00A85318">
        <w:rPr>
          <w:rFonts w:cstheme="minorHAnsi"/>
          <w:sz w:val="18"/>
          <w:szCs w:val="18"/>
        </w:rPr>
        <w:t xml:space="preserve"> Bij zijn bisschopswijding in 1849 in Brugge, waren zijn liturgische gewaden gemaakt op basis van ontwerpen van Pugin. Hij had Pugin ook ontmoet tijdens de inwijdingsceremonie van St George’s Cathedral in Southwark, Londen in 1848. Hij gaf ook opdracht aan de zoon van Pugin om een bisschoppelijk huis te bouwen in Sint-M</w:t>
      </w:r>
      <w:r>
        <w:rPr>
          <w:rFonts w:cstheme="minorHAnsi"/>
          <w:sz w:val="18"/>
          <w:szCs w:val="18"/>
        </w:rPr>
        <w:t>i</w:t>
      </w:r>
      <w:r w:rsidRPr="00A85318">
        <w:rPr>
          <w:rFonts w:cstheme="minorHAnsi"/>
          <w:sz w:val="18"/>
          <w:szCs w:val="18"/>
        </w:rPr>
        <w:t>chiels en om de kerk van Dadizele op te trekken. Jean Baptiste Bethune was de neef van de bisschop.</w:t>
      </w:r>
    </w:p>
  </w:footnote>
  <w:footnote w:id="44">
    <w:p w:rsidR="00E939FE" w:rsidRPr="00215856" w:rsidRDefault="00E939FE" w:rsidP="00935097">
      <w:pPr>
        <w:pStyle w:val="Normaalweb"/>
        <w:spacing w:before="120" w:beforeAutospacing="0" w:after="120" w:afterAutospacing="0"/>
        <w:rPr>
          <w:rFonts w:asciiTheme="minorHAnsi" w:hAnsiTheme="minorHAnsi" w:cstheme="minorHAnsi"/>
          <w:sz w:val="18"/>
          <w:szCs w:val="18"/>
        </w:rPr>
      </w:pPr>
      <w:r w:rsidRPr="00861751">
        <w:rPr>
          <w:rFonts w:ascii="Calibri" w:hAnsi="Calibri" w:cs="Calibri"/>
          <w:bCs/>
          <w:sz w:val="18"/>
          <w:szCs w:val="18"/>
        </w:rPr>
        <w:t>45</w:t>
      </w:r>
      <w:r>
        <w:rPr>
          <w:rFonts w:asciiTheme="minorHAnsi" w:hAnsiTheme="minorHAnsi" w:cstheme="minorHAnsi"/>
          <w:bCs/>
          <w:sz w:val="18"/>
          <w:szCs w:val="18"/>
        </w:rPr>
        <w:t xml:space="preserve">. </w:t>
      </w:r>
      <w:r w:rsidRPr="00215856">
        <w:rPr>
          <w:rFonts w:asciiTheme="minorHAnsi" w:hAnsiTheme="minorHAnsi" w:cstheme="minorHAnsi"/>
          <w:bCs/>
          <w:sz w:val="18"/>
          <w:szCs w:val="18"/>
        </w:rPr>
        <w:t>Pierre François Buyck</w:t>
      </w:r>
      <w:r w:rsidRPr="00215856">
        <w:rPr>
          <w:rFonts w:asciiTheme="minorHAnsi" w:hAnsiTheme="minorHAnsi" w:cstheme="minorHAnsi"/>
          <w:sz w:val="18"/>
          <w:szCs w:val="18"/>
        </w:rPr>
        <w:t xml:space="preserve"> (</w:t>
      </w:r>
      <w:hyperlink r:id="rId29" w:tooltip="Brugge" w:history="1">
        <w:r w:rsidRPr="00215856">
          <w:rPr>
            <w:rStyle w:val="Hyperlink"/>
            <w:rFonts w:asciiTheme="minorHAnsi" w:hAnsiTheme="minorHAnsi" w:cstheme="minorHAnsi"/>
            <w:color w:val="auto"/>
            <w:sz w:val="18"/>
            <w:szCs w:val="18"/>
            <w:u w:val="none"/>
          </w:rPr>
          <w:t>Brugge</w:t>
        </w:r>
      </w:hyperlink>
      <w:r w:rsidRPr="00215856">
        <w:rPr>
          <w:rFonts w:asciiTheme="minorHAnsi" w:hAnsiTheme="minorHAnsi" w:cstheme="minorHAnsi"/>
          <w:sz w:val="18"/>
          <w:szCs w:val="18"/>
        </w:rPr>
        <w:t xml:space="preserve">, </w:t>
      </w:r>
      <w:hyperlink r:id="rId30" w:tooltip="23 mei" w:history="1">
        <w:r w:rsidRPr="00215856">
          <w:rPr>
            <w:rStyle w:val="Hyperlink"/>
            <w:rFonts w:asciiTheme="minorHAnsi" w:hAnsiTheme="minorHAnsi" w:cstheme="minorHAnsi"/>
            <w:color w:val="auto"/>
            <w:sz w:val="18"/>
            <w:szCs w:val="18"/>
            <w:u w:val="none"/>
          </w:rPr>
          <w:t>23 mei</w:t>
        </w:r>
      </w:hyperlink>
      <w:r w:rsidRPr="00215856">
        <w:rPr>
          <w:rFonts w:asciiTheme="minorHAnsi" w:hAnsiTheme="minorHAnsi" w:cstheme="minorHAnsi"/>
          <w:sz w:val="18"/>
          <w:szCs w:val="18"/>
        </w:rPr>
        <w:t xml:space="preserve"> </w:t>
      </w:r>
      <w:hyperlink r:id="rId31" w:tooltip="1805" w:history="1">
        <w:r w:rsidRPr="00215856">
          <w:rPr>
            <w:rStyle w:val="Hyperlink"/>
            <w:rFonts w:asciiTheme="minorHAnsi" w:hAnsiTheme="minorHAnsi" w:cstheme="minorHAnsi"/>
            <w:color w:val="auto"/>
            <w:sz w:val="18"/>
            <w:szCs w:val="18"/>
            <w:u w:val="none"/>
          </w:rPr>
          <w:t>1805</w:t>
        </w:r>
      </w:hyperlink>
      <w:r w:rsidRPr="00215856">
        <w:rPr>
          <w:rFonts w:asciiTheme="minorHAnsi" w:hAnsiTheme="minorHAnsi" w:cstheme="minorHAnsi"/>
          <w:sz w:val="18"/>
          <w:szCs w:val="18"/>
        </w:rPr>
        <w:t xml:space="preserve"> - aldaar, </w:t>
      </w:r>
      <w:hyperlink r:id="rId32" w:tooltip="31 december" w:history="1">
        <w:r w:rsidRPr="00215856">
          <w:rPr>
            <w:rStyle w:val="Hyperlink"/>
            <w:rFonts w:asciiTheme="minorHAnsi" w:hAnsiTheme="minorHAnsi" w:cstheme="minorHAnsi"/>
            <w:color w:val="auto"/>
            <w:sz w:val="18"/>
            <w:szCs w:val="18"/>
            <w:u w:val="none"/>
          </w:rPr>
          <w:t>31 december</w:t>
        </w:r>
      </w:hyperlink>
      <w:r w:rsidRPr="00215856">
        <w:rPr>
          <w:rFonts w:asciiTheme="minorHAnsi" w:hAnsiTheme="minorHAnsi" w:cstheme="minorHAnsi"/>
          <w:sz w:val="18"/>
          <w:szCs w:val="18"/>
        </w:rPr>
        <w:t xml:space="preserve"> </w:t>
      </w:r>
      <w:hyperlink r:id="rId33" w:tooltip="1877" w:history="1">
        <w:r w:rsidRPr="00215856">
          <w:rPr>
            <w:rStyle w:val="Hyperlink"/>
            <w:rFonts w:asciiTheme="minorHAnsi" w:hAnsiTheme="minorHAnsi" w:cstheme="minorHAnsi"/>
            <w:color w:val="auto"/>
            <w:sz w:val="18"/>
            <w:szCs w:val="18"/>
            <w:u w:val="none"/>
          </w:rPr>
          <w:t>1877</w:t>
        </w:r>
      </w:hyperlink>
      <w:r w:rsidRPr="00215856">
        <w:rPr>
          <w:rFonts w:asciiTheme="minorHAnsi" w:hAnsiTheme="minorHAnsi" w:cstheme="minorHAnsi"/>
          <w:sz w:val="18"/>
          <w:szCs w:val="18"/>
        </w:rPr>
        <w:t xml:space="preserve">) was een </w:t>
      </w:r>
      <w:hyperlink r:id="rId34" w:tooltip="België" w:history="1">
        <w:r w:rsidRPr="00215856">
          <w:rPr>
            <w:rStyle w:val="Hyperlink"/>
            <w:rFonts w:asciiTheme="minorHAnsi" w:hAnsiTheme="minorHAnsi" w:cstheme="minorHAnsi"/>
            <w:color w:val="auto"/>
            <w:sz w:val="18"/>
            <w:szCs w:val="18"/>
            <w:u w:val="none"/>
          </w:rPr>
          <w:t>Belgisch</w:t>
        </w:r>
      </w:hyperlink>
      <w:r w:rsidRPr="00215856">
        <w:rPr>
          <w:rFonts w:asciiTheme="minorHAnsi" w:hAnsiTheme="minorHAnsi" w:cstheme="minorHAnsi"/>
          <w:sz w:val="18"/>
          <w:szCs w:val="18"/>
        </w:rPr>
        <w:t xml:space="preserve"> </w:t>
      </w:r>
      <w:hyperlink r:id="rId35" w:tooltip="Architect" w:history="1">
        <w:r w:rsidRPr="00215856">
          <w:rPr>
            <w:rStyle w:val="Hyperlink"/>
            <w:rFonts w:asciiTheme="minorHAnsi" w:hAnsiTheme="minorHAnsi" w:cstheme="minorHAnsi"/>
            <w:color w:val="auto"/>
            <w:sz w:val="18"/>
            <w:szCs w:val="18"/>
            <w:u w:val="none"/>
          </w:rPr>
          <w:t>architect</w:t>
        </w:r>
      </w:hyperlink>
      <w:r w:rsidRPr="00215856">
        <w:rPr>
          <w:rFonts w:asciiTheme="minorHAnsi" w:hAnsiTheme="minorHAnsi" w:cstheme="minorHAnsi"/>
          <w:sz w:val="18"/>
          <w:szCs w:val="18"/>
        </w:rPr>
        <w:t xml:space="preserve">, voornamelijk bekend als provinciaal architect van </w:t>
      </w:r>
      <w:hyperlink r:id="rId36" w:tooltip="West-Vlaanderen" w:history="1">
        <w:r w:rsidRPr="00215856">
          <w:rPr>
            <w:rStyle w:val="Hyperlink"/>
            <w:rFonts w:asciiTheme="minorHAnsi" w:hAnsiTheme="minorHAnsi" w:cstheme="minorHAnsi"/>
            <w:color w:val="auto"/>
            <w:sz w:val="18"/>
            <w:szCs w:val="18"/>
            <w:u w:val="none"/>
          </w:rPr>
          <w:t>West-Vlaanderen</w:t>
        </w:r>
      </w:hyperlink>
      <w:r w:rsidRPr="00215856">
        <w:rPr>
          <w:rFonts w:asciiTheme="minorHAnsi" w:hAnsiTheme="minorHAnsi" w:cstheme="minorHAnsi"/>
          <w:sz w:val="18"/>
          <w:szCs w:val="18"/>
        </w:rPr>
        <w:t xml:space="preserve">. </w:t>
      </w:r>
    </w:p>
    <w:p w:rsidR="00E939FE" w:rsidRPr="00215856" w:rsidRDefault="00E939FE" w:rsidP="00935097">
      <w:pPr>
        <w:pStyle w:val="Normaalweb"/>
        <w:spacing w:before="120" w:beforeAutospacing="0" w:after="120" w:afterAutospacing="0"/>
        <w:rPr>
          <w:rFonts w:asciiTheme="minorHAnsi" w:hAnsiTheme="minorHAnsi" w:cstheme="minorHAnsi"/>
          <w:sz w:val="18"/>
          <w:szCs w:val="18"/>
        </w:rPr>
      </w:pPr>
      <w:r w:rsidRPr="00215856">
        <w:rPr>
          <w:rFonts w:asciiTheme="minorHAnsi" w:hAnsiTheme="minorHAnsi" w:cstheme="minorHAnsi"/>
          <w:sz w:val="18"/>
          <w:szCs w:val="18"/>
        </w:rPr>
        <w:t xml:space="preserve">Pierre Buyck was de zoon van Jean-François (1761-1836), die werkte bij de dienst "Bruggen en Wegen". Hij liep school aan de Brugse academie, afdeling architectuur, van 1816 tot 1824. Onder het </w:t>
      </w:r>
      <w:hyperlink r:id="rId37" w:tooltip="Verenigd Koninkrijk der Nederlanden" w:history="1">
        <w:r w:rsidRPr="00215856">
          <w:rPr>
            <w:rStyle w:val="Hyperlink"/>
            <w:rFonts w:asciiTheme="minorHAnsi" w:hAnsiTheme="minorHAnsi" w:cstheme="minorHAnsi"/>
            <w:color w:val="auto"/>
            <w:sz w:val="18"/>
            <w:szCs w:val="18"/>
            <w:u w:val="none"/>
          </w:rPr>
          <w:t>Verenigd Koninkrijk der Nederlanden</w:t>
        </w:r>
      </w:hyperlink>
      <w:r w:rsidRPr="00215856">
        <w:rPr>
          <w:rFonts w:asciiTheme="minorHAnsi" w:hAnsiTheme="minorHAnsi" w:cstheme="minorHAnsi"/>
          <w:sz w:val="18"/>
          <w:szCs w:val="18"/>
        </w:rPr>
        <w:t xml:space="preserve"> werkte hij als toezichter op bruggen, wegen en waterlopen, bij de administratie van de </w:t>
      </w:r>
      <w:hyperlink r:id="rId38" w:tooltip="Rijkswaterstaat" w:history="1">
        <w:r w:rsidRPr="00215856">
          <w:rPr>
            <w:rStyle w:val="Hyperlink"/>
            <w:rFonts w:asciiTheme="minorHAnsi" w:hAnsiTheme="minorHAnsi" w:cstheme="minorHAnsi"/>
            <w:color w:val="auto"/>
            <w:sz w:val="18"/>
            <w:szCs w:val="18"/>
            <w:u w:val="none"/>
          </w:rPr>
          <w:t>Rijkswaterstaat</w:t>
        </w:r>
      </w:hyperlink>
      <w:r w:rsidRPr="00215856">
        <w:rPr>
          <w:rFonts w:asciiTheme="minorHAnsi" w:hAnsiTheme="minorHAnsi" w:cstheme="minorHAnsi"/>
          <w:sz w:val="18"/>
          <w:szCs w:val="18"/>
        </w:rPr>
        <w:t xml:space="preserve">. Vanaf 1831 en tot in 1841 was hij in dienst van de stad Brugge, onder de leiding van stadsarchitect </w:t>
      </w:r>
      <w:hyperlink r:id="rId39" w:tooltip="Jean-Brunon Rudd" w:history="1">
        <w:r w:rsidRPr="00215856">
          <w:rPr>
            <w:rStyle w:val="Hyperlink"/>
            <w:rFonts w:asciiTheme="minorHAnsi" w:hAnsiTheme="minorHAnsi" w:cstheme="minorHAnsi"/>
            <w:color w:val="auto"/>
            <w:sz w:val="18"/>
            <w:szCs w:val="18"/>
            <w:u w:val="none"/>
          </w:rPr>
          <w:t>Jean-Brunon Rudd</w:t>
        </w:r>
      </w:hyperlink>
      <w:r w:rsidRPr="00215856">
        <w:rPr>
          <w:rFonts w:asciiTheme="minorHAnsi" w:hAnsiTheme="minorHAnsi" w:cstheme="minorHAnsi"/>
          <w:sz w:val="18"/>
          <w:szCs w:val="18"/>
        </w:rPr>
        <w:t xml:space="preserve">. Hij werd ook leraar aan de Brugse academie. In 1842 werd hij architect voor de provincie West-Vlaanderen, verantwoordelijk voor de regio Brugge. In die functie ontwierp hij talrijke kerken, stadhuizen en scholen in het noordelijke deel van West-Vlaanderen. Buyck kreeg ook de leiding over de restauratie van verscheidene historische gebouwen. Zo had hij een belangrijke inbreng in de uitvoering van het ontwerp van </w:t>
      </w:r>
      <w:hyperlink r:id="rId40" w:tooltip="Robert Dennis Chantrell" w:history="1">
        <w:r w:rsidRPr="00215856">
          <w:rPr>
            <w:rStyle w:val="Hyperlink"/>
            <w:rFonts w:asciiTheme="minorHAnsi" w:hAnsiTheme="minorHAnsi" w:cstheme="minorHAnsi"/>
            <w:color w:val="auto"/>
            <w:sz w:val="18"/>
            <w:szCs w:val="18"/>
            <w:u w:val="none"/>
          </w:rPr>
          <w:t>Robert Dennis Chantrell</w:t>
        </w:r>
      </w:hyperlink>
      <w:r w:rsidRPr="00215856">
        <w:rPr>
          <w:rFonts w:asciiTheme="minorHAnsi" w:hAnsiTheme="minorHAnsi" w:cstheme="minorHAnsi"/>
          <w:sz w:val="18"/>
          <w:szCs w:val="18"/>
        </w:rPr>
        <w:t xml:space="preserve"> voor de </w:t>
      </w:r>
      <w:hyperlink r:id="rId41" w:tooltip="Sint-Salvatorskathedraal" w:history="1">
        <w:r w:rsidRPr="00215856">
          <w:rPr>
            <w:rStyle w:val="Hyperlink"/>
            <w:rFonts w:asciiTheme="minorHAnsi" w:hAnsiTheme="minorHAnsi" w:cstheme="minorHAnsi"/>
            <w:color w:val="auto"/>
            <w:sz w:val="18"/>
            <w:szCs w:val="18"/>
            <w:u w:val="none"/>
          </w:rPr>
          <w:t>Sint-Salvatorskathedraal</w:t>
        </w:r>
      </w:hyperlink>
      <w:r w:rsidRPr="00215856">
        <w:rPr>
          <w:rFonts w:asciiTheme="minorHAnsi" w:hAnsiTheme="minorHAnsi" w:cstheme="minorHAnsi"/>
          <w:sz w:val="18"/>
          <w:szCs w:val="18"/>
        </w:rPr>
        <w:t xml:space="preserve"> in Brugge, de OLV kerk in Lissewege en Damme, de vuurtoren in Nieuwpoort.. </w:t>
      </w:r>
    </w:p>
    <w:p w:rsidR="00E939FE" w:rsidRPr="00215856" w:rsidRDefault="00E939FE" w:rsidP="00935097">
      <w:pPr>
        <w:pStyle w:val="Normaalweb"/>
        <w:spacing w:before="120" w:beforeAutospacing="0" w:after="120" w:afterAutospacing="0"/>
        <w:rPr>
          <w:rFonts w:asciiTheme="minorHAnsi" w:hAnsiTheme="minorHAnsi" w:cstheme="minorHAnsi"/>
          <w:sz w:val="18"/>
          <w:szCs w:val="18"/>
        </w:rPr>
      </w:pPr>
      <w:r w:rsidRPr="00215856">
        <w:rPr>
          <w:rFonts w:asciiTheme="minorHAnsi" w:hAnsiTheme="minorHAnsi" w:cstheme="minorHAnsi"/>
          <w:sz w:val="18"/>
          <w:szCs w:val="18"/>
        </w:rPr>
        <w:t xml:space="preserve">Hij werd in zijn activiteiten opgevolgd door zijn zoon, </w:t>
      </w:r>
      <w:hyperlink r:id="rId42" w:tooltip="René Buyck" w:history="1">
        <w:r w:rsidRPr="00215856">
          <w:rPr>
            <w:rStyle w:val="Hyperlink"/>
            <w:rFonts w:asciiTheme="minorHAnsi" w:hAnsiTheme="minorHAnsi" w:cstheme="minorHAnsi"/>
            <w:color w:val="auto"/>
            <w:sz w:val="18"/>
            <w:szCs w:val="18"/>
            <w:u w:val="none"/>
          </w:rPr>
          <w:t>René Buyck</w:t>
        </w:r>
      </w:hyperlink>
      <w:r w:rsidRPr="00215856">
        <w:rPr>
          <w:rFonts w:asciiTheme="minorHAnsi" w:hAnsiTheme="minorHAnsi" w:cstheme="minorHAnsi"/>
          <w:sz w:val="18"/>
          <w:szCs w:val="18"/>
        </w:rPr>
        <w:t xml:space="preserve">. </w:t>
      </w:r>
    </w:p>
    <w:p w:rsidR="00E939FE" w:rsidRPr="00215856" w:rsidRDefault="00E939FE" w:rsidP="00935097">
      <w:pPr>
        <w:pStyle w:val="Normaalweb"/>
        <w:spacing w:before="120" w:beforeAutospacing="0" w:after="120" w:afterAutospacing="0"/>
        <w:rPr>
          <w:rFonts w:asciiTheme="minorHAnsi" w:hAnsiTheme="minorHAnsi" w:cstheme="minorHAnsi"/>
          <w:sz w:val="18"/>
          <w:szCs w:val="18"/>
        </w:rPr>
      </w:pPr>
      <w:r w:rsidRPr="00215856">
        <w:rPr>
          <w:rFonts w:asciiTheme="minorHAnsi" w:hAnsiTheme="minorHAnsi" w:cstheme="minorHAnsi"/>
          <w:sz w:val="18"/>
          <w:szCs w:val="18"/>
        </w:rPr>
        <w:t xml:space="preserve">Buyck bouwde zowel in </w:t>
      </w:r>
      <w:hyperlink r:id="rId43" w:tooltip="Neoclassicisme" w:history="1">
        <w:r w:rsidRPr="00215856">
          <w:rPr>
            <w:rStyle w:val="Hyperlink"/>
            <w:rFonts w:asciiTheme="minorHAnsi" w:hAnsiTheme="minorHAnsi" w:cstheme="minorHAnsi"/>
            <w:color w:val="auto"/>
            <w:sz w:val="18"/>
            <w:szCs w:val="18"/>
            <w:u w:val="none"/>
          </w:rPr>
          <w:t>neoclassicistische</w:t>
        </w:r>
      </w:hyperlink>
      <w:r w:rsidRPr="00215856">
        <w:rPr>
          <w:rFonts w:asciiTheme="minorHAnsi" w:hAnsiTheme="minorHAnsi" w:cstheme="minorHAnsi"/>
          <w:sz w:val="18"/>
          <w:szCs w:val="18"/>
        </w:rPr>
        <w:t xml:space="preserve"> stijl, als in </w:t>
      </w:r>
      <w:hyperlink r:id="rId44" w:tooltip="Neoromaans" w:history="1">
        <w:r w:rsidRPr="00215856">
          <w:rPr>
            <w:rStyle w:val="Hyperlink"/>
            <w:rFonts w:asciiTheme="minorHAnsi" w:hAnsiTheme="minorHAnsi" w:cstheme="minorHAnsi"/>
            <w:color w:val="auto"/>
            <w:sz w:val="18"/>
            <w:szCs w:val="18"/>
            <w:u w:val="none"/>
          </w:rPr>
          <w:t>neoromaanse</w:t>
        </w:r>
      </w:hyperlink>
      <w:r w:rsidRPr="00215856">
        <w:rPr>
          <w:rFonts w:asciiTheme="minorHAnsi" w:hAnsiTheme="minorHAnsi" w:cstheme="minorHAnsi"/>
          <w:sz w:val="18"/>
          <w:szCs w:val="18"/>
        </w:rPr>
        <w:t xml:space="preserve"> of </w:t>
      </w:r>
      <w:hyperlink r:id="rId45" w:tooltip="Neogotiek" w:history="1">
        <w:r w:rsidRPr="00215856">
          <w:rPr>
            <w:rStyle w:val="Hyperlink"/>
            <w:rFonts w:asciiTheme="minorHAnsi" w:hAnsiTheme="minorHAnsi" w:cstheme="minorHAnsi"/>
            <w:color w:val="auto"/>
            <w:sz w:val="18"/>
            <w:szCs w:val="18"/>
            <w:u w:val="none"/>
          </w:rPr>
          <w:t>neogotische</w:t>
        </w:r>
      </w:hyperlink>
      <w:r w:rsidRPr="00215856">
        <w:rPr>
          <w:rFonts w:asciiTheme="minorHAnsi" w:hAnsiTheme="minorHAnsi" w:cstheme="minorHAnsi"/>
          <w:sz w:val="18"/>
          <w:szCs w:val="18"/>
        </w:rPr>
        <w:t xml:space="preserve"> stijl. </w:t>
      </w:r>
    </w:p>
    <w:p w:rsidR="00E939FE" w:rsidRPr="00215856" w:rsidRDefault="00E939FE" w:rsidP="00935097">
      <w:pPr>
        <w:pStyle w:val="Normaalweb"/>
        <w:spacing w:before="120" w:beforeAutospacing="0" w:after="120" w:afterAutospacing="0"/>
        <w:rPr>
          <w:rFonts w:asciiTheme="minorHAnsi" w:hAnsiTheme="minorHAnsi" w:cstheme="minorHAnsi"/>
          <w:sz w:val="18"/>
          <w:szCs w:val="18"/>
        </w:rPr>
      </w:pPr>
      <w:r w:rsidRPr="00215856">
        <w:rPr>
          <w:rFonts w:asciiTheme="minorHAnsi" w:hAnsiTheme="minorHAnsi" w:cstheme="minorHAnsi"/>
          <w:sz w:val="18"/>
          <w:szCs w:val="18"/>
        </w:rPr>
        <w:t xml:space="preserve">Enkele van de kerken die hij bouwde: </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1841-1848: Sint-Gertrudiskerk. Bovekerkestraat, </w:t>
      </w:r>
      <w:hyperlink r:id="rId46" w:tooltip="Bovekerke" w:history="1">
        <w:r w:rsidRPr="00215856">
          <w:rPr>
            <w:rStyle w:val="Hyperlink"/>
            <w:rFonts w:cstheme="minorHAnsi"/>
            <w:color w:val="auto"/>
            <w:sz w:val="18"/>
            <w:szCs w:val="18"/>
            <w:u w:val="none"/>
          </w:rPr>
          <w:t>Bovekerke</w:t>
        </w:r>
      </w:hyperlink>
      <w:r w:rsidRPr="00215856">
        <w:rPr>
          <w:rFonts w:cstheme="minorHAnsi"/>
          <w:sz w:val="18"/>
          <w:szCs w:val="18"/>
        </w:rPr>
        <w:t xml:space="preserve"> (Koekelare). Neoromaanse stijl.</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1845: Sint-Pieter-op-den-Dijkkerk. Blankenbergse Steenweg, </w:t>
      </w:r>
      <w:hyperlink r:id="rId47" w:tooltip="Sint-Pieters-op-den-Dijk" w:history="1">
        <w:r w:rsidRPr="00215856">
          <w:rPr>
            <w:rStyle w:val="Hyperlink"/>
            <w:rFonts w:cstheme="minorHAnsi"/>
            <w:color w:val="auto"/>
            <w:sz w:val="18"/>
            <w:szCs w:val="18"/>
            <w:u w:val="none"/>
          </w:rPr>
          <w:t>Sint-Pieters-op-den-Dijk</w:t>
        </w:r>
      </w:hyperlink>
      <w:r w:rsidRPr="00215856">
        <w:rPr>
          <w:rFonts w:cstheme="minorHAnsi"/>
          <w:sz w:val="18"/>
          <w:szCs w:val="18"/>
        </w:rPr>
        <w:t>, Brugge. Vergroting van de bestaande kerk in neoclassicistische stijl.</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1845-1846: </w:t>
      </w:r>
      <w:hyperlink r:id="rId48" w:tooltip="Sint-Laurentiuskerk (Zedelgem)" w:history="1">
        <w:r w:rsidRPr="00215856">
          <w:rPr>
            <w:rStyle w:val="Hyperlink"/>
            <w:rFonts w:cstheme="minorHAnsi"/>
            <w:color w:val="auto"/>
            <w:sz w:val="18"/>
            <w:szCs w:val="18"/>
            <w:u w:val="none"/>
          </w:rPr>
          <w:t>Sint-Laurentiuskerk</w:t>
        </w:r>
      </w:hyperlink>
      <w:r w:rsidRPr="00215856">
        <w:rPr>
          <w:rFonts w:cstheme="minorHAnsi"/>
          <w:sz w:val="18"/>
          <w:szCs w:val="18"/>
        </w:rPr>
        <w:t xml:space="preserve">. Kerkplein, </w:t>
      </w:r>
      <w:hyperlink r:id="rId49" w:tooltip="Zedelgem" w:history="1">
        <w:r w:rsidRPr="00215856">
          <w:rPr>
            <w:rStyle w:val="Hyperlink"/>
            <w:rFonts w:cstheme="minorHAnsi"/>
            <w:color w:val="auto"/>
            <w:sz w:val="18"/>
            <w:szCs w:val="18"/>
            <w:u w:val="none"/>
          </w:rPr>
          <w:t>Zedelgem</w:t>
        </w:r>
      </w:hyperlink>
      <w:r w:rsidRPr="00215856">
        <w:rPr>
          <w:rFonts w:cstheme="minorHAnsi"/>
          <w:sz w:val="18"/>
          <w:szCs w:val="18"/>
        </w:rPr>
        <w:t>. Neoclassicistische stijl.</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1851-1853: Kerk van de H. Maria Magdalena en H.Catharina. Schaarstraat, Brugge.</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1852: Sint-Medarduskerk. Eernegem-Markt, </w:t>
      </w:r>
      <w:hyperlink r:id="rId50" w:tooltip="Eernegem" w:history="1">
        <w:r w:rsidRPr="00215856">
          <w:rPr>
            <w:rStyle w:val="Hyperlink"/>
            <w:rFonts w:cstheme="minorHAnsi"/>
            <w:color w:val="auto"/>
            <w:sz w:val="18"/>
            <w:szCs w:val="18"/>
            <w:u w:val="none"/>
          </w:rPr>
          <w:t>Eernegem</w:t>
        </w:r>
      </w:hyperlink>
      <w:r w:rsidRPr="00215856">
        <w:rPr>
          <w:rFonts w:cstheme="minorHAnsi"/>
          <w:sz w:val="18"/>
          <w:szCs w:val="18"/>
        </w:rPr>
        <w:t xml:space="preserve"> (Ichtegem). Neogotiek.</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1853-1867: </w:t>
      </w:r>
      <w:hyperlink r:id="rId51" w:tooltip="Onze-Lieve-Vrouw-Tenhemelopnemingskerk (Gistel)" w:history="1">
        <w:r w:rsidRPr="00215856">
          <w:rPr>
            <w:rStyle w:val="Hyperlink"/>
            <w:rFonts w:cstheme="minorHAnsi"/>
            <w:color w:val="auto"/>
            <w:sz w:val="18"/>
            <w:szCs w:val="18"/>
            <w:u w:val="none"/>
          </w:rPr>
          <w:t>Onze-Lieve-Vrouw-Tenhemelopnemingskerk</w:t>
        </w:r>
      </w:hyperlink>
      <w:r w:rsidRPr="00215856">
        <w:rPr>
          <w:rFonts w:cstheme="minorHAnsi"/>
          <w:sz w:val="18"/>
          <w:szCs w:val="18"/>
        </w:rPr>
        <w:t xml:space="preserve">. Kerkstraat, </w:t>
      </w:r>
      <w:hyperlink r:id="rId52" w:tooltip="Gistel" w:history="1">
        <w:r w:rsidRPr="00215856">
          <w:rPr>
            <w:rStyle w:val="Hyperlink"/>
            <w:rFonts w:cstheme="minorHAnsi"/>
            <w:color w:val="auto"/>
            <w:sz w:val="18"/>
            <w:szCs w:val="18"/>
            <w:u w:val="none"/>
          </w:rPr>
          <w:t>Gistel</w:t>
        </w:r>
      </w:hyperlink>
      <w:r w:rsidRPr="00215856">
        <w:rPr>
          <w:rFonts w:cstheme="minorHAnsi"/>
          <w:sz w:val="18"/>
          <w:szCs w:val="18"/>
        </w:rPr>
        <w:t>. Neogotische stijl.</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1854- ~1858: Sint-Bartholomeüskerk. Pollinkhovestraat, </w:t>
      </w:r>
      <w:hyperlink r:id="rId53" w:tooltip="Pollinkhove" w:history="1">
        <w:r w:rsidRPr="00215856">
          <w:rPr>
            <w:rStyle w:val="Hyperlink"/>
            <w:rFonts w:cstheme="minorHAnsi"/>
            <w:color w:val="auto"/>
            <w:sz w:val="18"/>
            <w:szCs w:val="18"/>
            <w:u w:val="none"/>
          </w:rPr>
          <w:t>Pollinkhove</w:t>
        </w:r>
      </w:hyperlink>
      <w:r w:rsidRPr="00215856">
        <w:rPr>
          <w:rFonts w:cstheme="minorHAnsi"/>
          <w:sz w:val="18"/>
          <w:szCs w:val="18"/>
        </w:rPr>
        <w:t xml:space="preserve"> (Lo-Reninge). Gotiek en neogotiek.</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1855: Sint-Audomaruskerk. Dorpsstraat, </w:t>
      </w:r>
      <w:hyperlink r:id="rId54" w:tooltip="Adinkerke" w:history="1">
        <w:r w:rsidRPr="00215856">
          <w:rPr>
            <w:rStyle w:val="Hyperlink"/>
            <w:rFonts w:cstheme="minorHAnsi"/>
            <w:color w:val="auto"/>
            <w:sz w:val="18"/>
            <w:szCs w:val="18"/>
            <w:u w:val="none"/>
          </w:rPr>
          <w:t>Adinkerke</w:t>
        </w:r>
      </w:hyperlink>
      <w:r w:rsidRPr="00215856">
        <w:rPr>
          <w:rFonts w:cstheme="minorHAnsi"/>
          <w:sz w:val="18"/>
          <w:szCs w:val="18"/>
        </w:rPr>
        <w:t>. Bouw van de kerk in neogotische stijl, met uitzondering van de reeds bestaande toren.</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1858: Sint-Amanduskerk. Kerkweg, </w:t>
      </w:r>
      <w:hyperlink r:id="rId55" w:tooltip="Ichtegem" w:history="1">
        <w:r w:rsidRPr="00215856">
          <w:rPr>
            <w:rStyle w:val="Hyperlink"/>
            <w:rFonts w:cstheme="minorHAnsi"/>
            <w:color w:val="auto"/>
            <w:sz w:val="18"/>
            <w:szCs w:val="18"/>
            <w:u w:val="none"/>
          </w:rPr>
          <w:t>Ichtegem</w:t>
        </w:r>
      </w:hyperlink>
      <w:r w:rsidRPr="00215856">
        <w:rPr>
          <w:rFonts w:cstheme="minorHAnsi"/>
          <w:sz w:val="18"/>
          <w:szCs w:val="18"/>
        </w:rPr>
        <w:t>. Laatgotisch gebouw, verbouwd en uitgebreid met twee gotische zijbeuken.</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1863-1864: Sint-Vincentiuskerk. Ramskapellestraat, </w:t>
      </w:r>
      <w:hyperlink r:id="rId56" w:tooltip="Ramskapelle (Knokke-Heist)" w:history="1">
        <w:r w:rsidRPr="00215856">
          <w:rPr>
            <w:rStyle w:val="Hyperlink"/>
            <w:rFonts w:cstheme="minorHAnsi"/>
            <w:color w:val="auto"/>
            <w:sz w:val="18"/>
            <w:szCs w:val="18"/>
            <w:u w:val="none"/>
          </w:rPr>
          <w:t>Ramskapelle</w:t>
        </w:r>
      </w:hyperlink>
      <w:r w:rsidRPr="00215856">
        <w:rPr>
          <w:rFonts w:cstheme="minorHAnsi"/>
          <w:sz w:val="18"/>
          <w:szCs w:val="18"/>
        </w:rPr>
        <w:t>. Neogotische stijl.</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1864-1865: </w:t>
      </w:r>
      <w:hyperlink r:id="rId57" w:tooltip="Veldegem" w:history="1">
        <w:r w:rsidRPr="00215856">
          <w:rPr>
            <w:rStyle w:val="Hyperlink"/>
            <w:rFonts w:cstheme="minorHAnsi"/>
            <w:color w:val="auto"/>
            <w:sz w:val="18"/>
            <w:szCs w:val="18"/>
            <w:u w:val="none"/>
          </w:rPr>
          <w:t>Veldegem</w:t>
        </w:r>
      </w:hyperlink>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1867-1874: </w:t>
      </w:r>
      <w:hyperlink r:id="rId58" w:tooltip="Onze-Lieve-Vrouwekerk (Oudenburg)" w:history="1">
        <w:r w:rsidRPr="00215856">
          <w:rPr>
            <w:rStyle w:val="Hyperlink"/>
            <w:rFonts w:cstheme="minorHAnsi"/>
            <w:color w:val="auto"/>
            <w:sz w:val="18"/>
            <w:szCs w:val="18"/>
            <w:u w:val="none"/>
          </w:rPr>
          <w:t>Onze-Lieve-Vrouwekerk</w:t>
        </w:r>
      </w:hyperlink>
      <w:r w:rsidRPr="00215856">
        <w:rPr>
          <w:rFonts w:cstheme="minorHAnsi"/>
          <w:sz w:val="18"/>
          <w:szCs w:val="18"/>
        </w:rPr>
        <w:t>. Mariastraat, Oudenburg. Neogotiek.</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1869: Sint-Andries- en Sint-Annakerk, Gistelsesteenweg, Brugge. Neogotische stijl. In samenwerking met architect Deshuyser.</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1871-1875: Sint-Antonius Abtkerk. Sint-Jozefsstraat, </w:t>
      </w:r>
      <w:hyperlink r:id="rId59" w:tooltip="Heist (West-Vlaanderen)" w:history="1">
        <w:r w:rsidRPr="00215856">
          <w:rPr>
            <w:rStyle w:val="Hyperlink"/>
            <w:rFonts w:cstheme="minorHAnsi"/>
            <w:color w:val="auto"/>
            <w:sz w:val="18"/>
            <w:szCs w:val="18"/>
            <w:u w:val="none"/>
          </w:rPr>
          <w:t>Heist</w:t>
        </w:r>
      </w:hyperlink>
      <w:r w:rsidRPr="00215856">
        <w:rPr>
          <w:rFonts w:cstheme="minorHAnsi"/>
          <w:sz w:val="18"/>
          <w:szCs w:val="18"/>
        </w:rPr>
        <w:t xml:space="preserve"> (Knokke-Heist). Neogotiek.</w:t>
      </w:r>
    </w:p>
    <w:p w:rsidR="00E939FE" w:rsidRPr="00215856" w:rsidRDefault="00E939FE" w:rsidP="00935097">
      <w:pPr>
        <w:numPr>
          <w:ilvl w:val="0"/>
          <w:numId w:val="14"/>
        </w:numPr>
        <w:spacing w:before="100" w:beforeAutospacing="1" w:after="24" w:line="240" w:lineRule="auto"/>
        <w:ind w:left="384"/>
        <w:rPr>
          <w:rFonts w:cstheme="minorHAnsi"/>
          <w:sz w:val="18"/>
          <w:szCs w:val="18"/>
        </w:rPr>
      </w:pPr>
      <w:r w:rsidRPr="00215856">
        <w:rPr>
          <w:rFonts w:cstheme="minorHAnsi"/>
          <w:sz w:val="18"/>
          <w:szCs w:val="18"/>
        </w:rPr>
        <w:t xml:space="preserve">1871-1876: Sint-Rickierkerk. Kerkstraat, </w:t>
      </w:r>
      <w:hyperlink r:id="rId60" w:tooltip="Bredene" w:history="1">
        <w:r w:rsidRPr="00215856">
          <w:rPr>
            <w:rStyle w:val="Hyperlink"/>
            <w:rFonts w:cstheme="minorHAnsi"/>
            <w:color w:val="auto"/>
            <w:sz w:val="18"/>
            <w:szCs w:val="18"/>
            <w:u w:val="none"/>
          </w:rPr>
          <w:t>Bredene</w:t>
        </w:r>
      </w:hyperlink>
      <w:r w:rsidRPr="00215856">
        <w:rPr>
          <w:rFonts w:cstheme="minorHAnsi"/>
          <w:sz w:val="18"/>
          <w:szCs w:val="18"/>
        </w:rPr>
        <w:t>. Neogotische stijl.</w:t>
      </w:r>
    </w:p>
    <w:p w:rsidR="00E939FE" w:rsidRPr="00215856" w:rsidRDefault="00E939FE" w:rsidP="00935097">
      <w:pPr>
        <w:pStyle w:val="Normaalweb"/>
        <w:spacing w:before="120" w:beforeAutospacing="0" w:after="120" w:afterAutospacing="0"/>
        <w:rPr>
          <w:rFonts w:asciiTheme="minorHAnsi" w:hAnsiTheme="minorHAnsi" w:cstheme="minorHAnsi"/>
          <w:sz w:val="18"/>
          <w:szCs w:val="18"/>
        </w:rPr>
      </w:pPr>
      <w:r w:rsidRPr="00215856">
        <w:rPr>
          <w:rFonts w:asciiTheme="minorHAnsi" w:hAnsiTheme="minorHAnsi" w:cstheme="minorHAnsi"/>
          <w:sz w:val="18"/>
          <w:szCs w:val="18"/>
        </w:rPr>
        <w:t xml:space="preserve">Een aantal door Pierre Buyck gebouwde kerken, werd vernield door het geweld van de </w:t>
      </w:r>
      <w:hyperlink r:id="rId61" w:tooltip="Eerste Wereldoorlog" w:history="1">
        <w:r w:rsidRPr="00215856">
          <w:rPr>
            <w:rStyle w:val="Hyperlink"/>
            <w:rFonts w:asciiTheme="minorHAnsi" w:hAnsiTheme="minorHAnsi" w:cstheme="minorHAnsi"/>
            <w:color w:val="auto"/>
            <w:sz w:val="18"/>
            <w:szCs w:val="18"/>
            <w:u w:val="none"/>
          </w:rPr>
          <w:t>Eerste Wereldoorlog</w:t>
        </w:r>
      </w:hyperlink>
      <w:r w:rsidRPr="00215856">
        <w:rPr>
          <w:rFonts w:asciiTheme="minorHAnsi" w:hAnsiTheme="minorHAnsi" w:cstheme="minorHAnsi"/>
          <w:sz w:val="18"/>
          <w:szCs w:val="18"/>
        </w:rPr>
        <w:t xml:space="preserve">. </w:t>
      </w:r>
    </w:p>
    <w:p w:rsidR="00E939FE" w:rsidRPr="00215856" w:rsidRDefault="00E939FE">
      <w:pPr>
        <w:pStyle w:val="Voetnoottekst"/>
        <w:rPr>
          <w:rFonts w:cstheme="minorHAnsi"/>
          <w:sz w:val="18"/>
          <w:szCs w:val="18"/>
        </w:rPr>
      </w:pPr>
    </w:p>
  </w:footnote>
  <w:footnote w:id="45">
    <w:p w:rsidR="00E939FE" w:rsidRPr="00215856" w:rsidRDefault="00E939FE" w:rsidP="00741375">
      <w:pPr>
        <w:pStyle w:val="Voetnoottekst"/>
        <w:rPr>
          <w:rFonts w:cstheme="minorHAnsi"/>
          <w:sz w:val="18"/>
          <w:szCs w:val="18"/>
        </w:rPr>
      </w:pPr>
      <w:r w:rsidRPr="00215856">
        <w:rPr>
          <w:rStyle w:val="Voetnootmarkering"/>
          <w:rFonts w:cstheme="minorHAnsi"/>
          <w:sz w:val="18"/>
          <w:szCs w:val="18"/>
        </w:rPr>
        <w:footnoteRef/>
      </w:r>
      <w:r w:rsidRPr="00215856">
        <w:rPr>
          <w:rFonts w:cstheme="minorHAnsi"/>
          <w:sz w:val="18"/>
          <w:szCs w:val="18"/>
        </w:rPr>
        <w:t xml:space="preserve">  Het werk van King bevat bewerkte stukken uit twee werken van Pugin nl </w:t>
      </w:r>
      <w:r w:rsidRPr="00215856">
        <w:rPr>
          <w:rFonts w:cstheme="minorHAnsi"/>
          <w:i/>
          <w:sz w:val="18"/>
          <w:szCs w:val="18"/>
        </w:rPr>
        <w:t xml:space="preserve">Contrasts </w:t>
      </w:r>
      <w:r w:rsidRPr="00215856">
        <w:rPr>
          <w:rFonts w:cstheme="minorHAnsi"/>
          <w:sz w:val="18"/>
          <w:szCs w:val="18"/>
        </w:rPr>
        <w:t xml:space="preserve">(1836) en </w:t>
      </w:r>
      <w:r w:rsidRPr="00215856">
        <w:rPr>
          <w:rFonts w:cstheme="minorHAnsi"/>
          <w:i/>
          <w:sz w:val="18"/>
          <w:szCs w:val="18"/>
        </w:rPr>
        <w:t>The True Principles of Pointed  or Christian Architecture</w:t>
      </w:r>
      <w:r w:rsidRPr="00215856">
        <w:rPr>
          <w:rFonts w:cstheme="minorHAnsi"/>
          <w:sz w:val="18"/>
          <w:szCs w:val="18"/>
        </w:rPr>
        <w:t>, 1841</w:t>
      </w:r>
    </w:p>
  </w:footnote>
  <w:footnote w:id="46">
    <w:p w:rsidR="00E939FE" w:rsidRPr="00215856" w:rsidRDefault="00E939FE">
      <w:pPr>
        <w:pStyle w:val="Voetnoottekst"/>
        <w:rPr>
          <w:sz w:val="18"/>
          <w:szCs w:val="18"/>
        </w:rPr>
      </w:pPr>
      <w:r>
        <w:rPr>
          <w:rStyle w:val="Voetnootmarkering"/>
        </w:rPr>
        <w:footnoteRef/>
      </w:r>
      <w:r>
        <w:t xml:space="preserve"> </w:t>
      </w:r>
      <w:r w:rsidRPr="00215856">
        <w:rPr>
          <w:sz w:val="18"/>
          <w:szCs w:val="18"/>
        </w:rPr>
        <w:t xml:space="preserve">Hij heeft misschien model gestaan voor de figuur van </w:t>
      </w:r>
      <w:r>
        <w:rPr>
          <w:sz w:val="18"/>
          <w:szCs w:val="18"/>
        </w:rPr>
        <w:t xml:space="preserve">Jan </w:t>
      </w:r>
      <w:r w:rsidRPr="00215856">
        <w:rPr>
          <w:sz w:val="18"/>
          <w:szCs w:val="18"/>
        </w:rPr>
        <w:t xml:space="preserve">Borluut in de roman van G. Rodenbach, </w:t>
      </w:r>
      <w:r w:rsidRPr="00215856">
        <w:rPr>
          <w:i/>
          <w:sz w:val="18"/>
          <w:szCs w:val="18"/>
        </w:rPr>
        <w:t>Le carilloneur</w:t>
      </w:r>
      <w:r w:rsidRPr="00215856">
        <w:rPr>
          <w:sz w:val="18"/>
          <w:szCs w:val="18"/>
        </w:rPr>
        <w:t>.</w:t>
      </w:r>
    </w:p>
  </w:footnote>
  <w:footnote w:id="47">
    <w:p w:rsidR="00E939FE" w:rsidRPr="00215856" w:rsidRDefault="00E939FE">
      <w:pPr>
        <w:pStyle w:val="Voetnoottekst"/>
        <w:rPr>
          <w:sz w:val="18"/>
          <w:szCs w:val="18"/>
        </w:rPr>
      </w:pPr>
      <w:r w:rsidRPr="00215856">
        <w:rPr>
          <w:rStyle w:val="Voetnootmarkering"/>
          <w:sz w:val="18"/>
          <w:szCs w:val="18"/>
        </w:rPr>
        <w:footnoteRef/>
      </w:r>
      <w:r w:rsidRPr="00215856">
        <w:rPr>
          <w:sz w:val="18"/>
          <w:szCs w:val="18"/>
        </w:rPr>
        <w:t xml:space="preserve"> De wedstrijd bestond uit een theoretische proef, voorbereidende proef en een definitieve proef waarbij op 10 dagen een ontwerp moest worden getekend.</w:t>
      </w:r>
    </w:p>
  </w:footnote>
  <w:footnote w:id="48">
    <w:p w:rsidR="00E939FE" w:rsidRPr="00215856" w:rsidRDefault="00E939FE">
      <w:pPr>
        <w:pStyle w:val="Voetnoottekst"/>
        <w:rPr>
          <w:sz w:val="18"/>
          <w:szCs w:val="18"/>
          <w:lang w:val="fr-FR"/>
        </w:rPr>
      </w:pPr>
      <w:r>
        <w:rPr>
          <w:rStyle w:val="Voetnootmarkering"/>
        </w:rPr>
        <w:footnoteRef/>
      </w:r>
      <w:r w:rsidRPr="00F756D9">
        <w:rPr>
          <w:lang w:val="fr-FR"/>
        </w:rPr>
        <w:t xml:space="preserve"> </w:t>
      </w:r>
      <w:r w:rsidRPr="00215856">
        <w:rPr>
          <w:sz w:val="18"/>
          <w:szCs w:val="18"/>
          <w:lang w:val="fr-FR"/>
        </w:rPr>
        <w:t>Vandewalle (2010)</w:t>
      </w:r>
    </w:p>
  </w:footnote>
  <w:footnote w:id="49">
    <w:p w:rsidR="00E939FE" w:rsidRPr="00215856" w:rsidRDefault="00E939FE">
      <w:pPr>
        <w:pStyle w:val="Voetnoottekst"/>
        <w:rPr>
          <w:sz w:val="18"/>
          <w:szCs w:val="18"/>
          <w:lang w:val="fr-FR"/>
        </w:rPr>
      </w:pPr>
      <w:r>
        <w:rPr>
          <w:rStyle w:val="Voetnootmarkering"/>
        </w:rPr>
        <w:footnoteRef/>
      </w:r>
      <w:r w:rsidRPr="00F756D9">
        <w:rPr>
          <w:lang w:val="fr-FR"/>
        </w:rPr>
        <w:t xml:space="preserve"> </w:t>
      </w:r>
      <w:r w:rsidRPr="00215856">
        <w:rPr>
          <w:sz w:val="18"/>
          <w:szCs w:val="18"/>
          <w:lang w:val="fr-FR"/>
        </w:rPr>
        <w:t>Lettre adressée sur son invitation à M. L’Abbé Carton, 1849, blz. 25</w:t>
      </w:r>
    </w:p>
  </w:footnote>
  <w:footnote w:id="50">
    <w:p w:rsidR="00E939FE" w:rsidRPr="00215856" w:rsidRDefault="00E939FE">
      <w:pPr>
        <w:pStyle w:val="Voetnoottekst"/>
        <w:rPr>
          <w:sz w:val="18"/>
          <w:szCs w:val="18"/>
          <w:lang w:val="fr-FR"/>
        </w:rPr>
      </w:pPr>
      <w:r w:rsidRPr="00215856">
        <w:rPr>
          <w:rStyle w:val="Voetnootmarkering"/>
          <w:sz w:val="18"/>
          <w:szCs w:val="18"/>
        </w:rPr>
        <w:footnoteRef/>
      </w:r>
      <w:r w:rsidRPr="00215856">
        <w:rPr>
          <w:sz w:val="18"/>
          <w:szCs w:val="18"/>
          <w:lang w:val="fr-FR"/>
        </w:rPr>
        <w:t xml:space="preserve"> </w:t>
      </w:r>
      <w:r w:rsidRPr="00215856">
        <w:rPr>
          <w:rFonts w:cstheme="minorHAnsi"/>
          <w:sz w:val="18"/>
          <w:szCs w:val="18"/>
          <w:lang w:val="fr-FR"/>
        </w:rPr>
        <w:t>Uit een brief van King aan de Bestendige Deputatie i.v.m. de opbouw van de St.-Magdalenakerk in 1849, ‘Lettre adressée aux Membres du Comité Provincial de la Flandre Occidentale sur la Renaissance de l’Art Chrétien’, blz. 4 en 9.</w:t>
      </w:r>
    </w:p>
  </w:footnote>
  <w:footnote w:id="51">
    <w:p w:rsidR="00E939FE" w:rsidRPr="00215856" w:rsidRDefault="00E939FE">
      <w:pPr>
        <w:pStyle w:val="Voetnoottekst"/>
        <w:rPr>
          <w:sz w:val="18"/>
          <w:szCs w:val="18"/>
        </w:rPr>
      </w:pPr>
      <w:r w:rsidRPr="00215856">
        <w:rPr>
          <w:rStyle w:val="Voetnootmarkering"/>
          <w:rFonts w:cstheme="minorHAnsi"/>
          <w:sz w:val="18"/>
          <w:szCs w:val="18"/>
        </w:rPr>
        <w:footnoteRef/>
      </w:r>
      <w:r w:rsidRPr="00215856">
        <w:rPr>
          <w:rFonts w:cstheme="minorHAnsi"/>
          <w:sz w:val="18"/>
          <w:szCs w:val="18"/>
        </w:rPr>
        <w:t xml:space="preserve"> Sylvère Arthur Verhamme werd geboren in Lendelede op 7 februari 1900 als zoon van Alphonsus Verhamme en Leonie Mestdagh. Hij stierf in Brugge op 25 februari 1969. Hij ontving de priesterwijding van bisschop Waffelaert in Brugge op 20 december 1924 en werd naar Leuven gestuurd waar hij kandidaat in de klassieke</w:t>
      </w:r>
      <w:r>
        <w:t xml:space="preserve"> </w:t>
      </w:r>
      <w:r w:rsidRPr="00215856">
        <w:rPr>
          <w:sz w:val="18"/>
          <w:szCs w:val="18"/>
        </w:rPr>
        <w:t xml:space="preserve">filologie werd. Op 16 september 1926 werd hij leraar aan het College der Onbevlekte Ontvangenis in Veurne. Vanaf 18 december 1936 was hij ook zondagspastoor in Bulskamp (Sint-Bertinuskerk) en op 20 september 1937 werd hij principaal van het Veurnse college en hij bleef dat tot op 15 juni 1951, dag waarop hij pastoor werd in Loppem (Sint-Maartenskerk). Op 26 augustus 1953 werd hij dan pastoor in Brugge in de Sint Magdalenakerk. Hij werd rector van Onze Lieve Vrouw ter Potterie in Brugge op 28 maart 1966 en hij bleef dat tot zijn dood. </w:t>
      </w:r>
    </w:p>
  </w:footnote>
  <w:footnote w:id="52">
    <w:p w:rsidR="00E939FE" w:rsidRPr="00215856" w:rsidRDefault="00E939FE">
      <w:pPr>
        <w:pStyle w:val="Voetnoottekst"/>
        <w:rPr>
          <w:sz w:val="18"/>
          <w:szCs w:val="18"/>
        </w:rPr>
      </w:pPr>
      <w:r w:rsidRPr="00215856">
        <w:rPr>
          <w:rStyle w:val="Voetnootmarkering"/>
          <w:sz w:val="18"/>
          <w:szCs w:val="18"/>
        </w:rPr>
        <w:footnoteRef/>
      </w:r>
      <w:r w:rsidRPr="00215856">
        <w:rPr>
          <w:sz w:val="18"/>
          <w:szCs w:val="18"/>
        </w:rPr>
        <w:t xml:space="preserve"> Dries Cyriel Gerard De Ketelaere werd in Loppem geboren op 7 juli 1907 als zoon van Jules De Ketelaere en Emma Ketels en hij stierf in Assebroek op 9 juni 1988. Hij ontving de priesterwijding in Brugge op 16 augustus 1931. Op dezelfde dag was er een eremis in Loppem. Hij werd leraar aan het Sint-Lodewijkscollege in Brugge op 10 september 1931. Daarna werd hij op 30 juni 1940 onderpastoor in Oostende (Heilig Hartkerk). Hij was legeraalmoezenier van 25 januari 1945 tot 3 december 1945, dag waarop hij weer onderpastoor werd in Oostende (Heilig Hartkerk) en dit bleef tot 10 februari 1948. Hij werd hierop onderpastoor in Brugge (Sint-Salvatorskerk) en vanaf 1951 ook proost van het Middenstandsgewest Brugge en dat tot 1957. Op 14 januari 1958 werd hij dan pastoor in Stene, wijk Conterdam (Sint-Katharinakerk). Vanaf 26 april 1966 was hij pastoor in Brugge (Heilige Magdalena en de Heilige Catharinakerk). Hij nam er ontslag op 3 februari (december?) 1977 en verbleef verder in Assebroek waar op op zaterdag 18 juni 1988 om 10.30 u. in de Maria Assumptiekerk zijn uitvaart plaatsvond.</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04458"/>
    <w:multiLevelType w:val="multilevel"/>
    <w:tmpl w:val="52B42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A92817"/>
    <w:multiLevelType w:val="multilevel"/>
    <w:tmpl w:val="8C60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F815A8"/>
    <w:multiLevelType w:val="multilevel"/>
    <w:tmpl w:val="E9BA2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6A6B9A"/>
    <w:multiLevelType w:val="multilevel"/>
    <w:tmpl w:val="5D060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66239D"/>
    <w:multiLevelType w:val="multilevel"/>
    <w:tmpl w:val="D1BA7F1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1BEC721F"/>
    <w:multiLevelType w:val="hybridMultilevel"/>
    <w:tmpl w:val="2E887DC6"/>
    <w:lvl w:ilvl="0" w:tplc="FCC6DF3A">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1F204F78"/>
    <w:multiLevelType w:val="multilevel"/>
    <w:tmpl w:val="CF1C0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C00C44"/>
    <w:multiLevelType w:val="multilevel"/>
    <w:tmpl w:val="7B226C4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100316"/>
    <w:multiLevelType w:val="multilevel"/>
    <w:tmpl w:val="1C9CF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B375D9"/>
    <w:multiLevelType w:val="multilevel"/>
    <w:tmpl w:val="C96CAC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AB04DC"/>
    <w:multiLevelType w:val="multilevel"/>
    <w:tmpl w:val="44A60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6363716"/>
    <w:multiLevelType w:val="multilevel"/>
    <w:tmpl w:val="0B36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BA71299"/>
    <w:multiLevelType w:val="multilevel"/>
    <w:tmpl w:val="767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EC5293"/>
    <w:multiLevelType w:val="multilevel"/>
    <w:tmpl w:val="4AA8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F75C4A"/>
    <w:multiLevelType w:val="multilevel"/>
    <w:tmpl w:val="83B67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0FD52C6"/>
    <w:multiLevelType w:val="multilevel"/>
    <w:tmpl w:val="63367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66770FF"/>
    <w:multiLevelType w:val="multilevel"/>
    <w:tmpl w:val="6A6C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1149D0"/>
    <w:multiLevelType w:val="multilevel"/>
    <w:tmpl w:val="0AA4B5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nsid w:val="58D12351"/>
    <w:multiLevelType w:val="multilevel"/>
    <w:tmpl w:val="1B1C8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97822CB"/>
    <w:multiLevelType w:val="multilevel"/>
    <w:tmpl w:val="DEAAB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CD8276A"/>
    <w:multiLevelType w:val="multilevel"/>
    <w:tmpl w:val="0068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FF44BC4"/>
    <w:multiLevelType w:val="multilevel"/>
    <w:tmpl w:val="B9E0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F97AF8"/>
    <w:multiLevelType w:val="multilevel"/>
    <w:tmpl w:val="93ACC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8D68F1"/>
    <w:multiLevelType w:val="multilevel"/>
    <w:tmpl w:val="4D3C8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7"/>
  </w:num>
  <w:num w:numId="4">
    <w:abstractNumId w:val="3"/>
  </w:num>
  <w:num w:numId="5">
    <w:abstractNumId w:val="11"/>
  </w:num>
  <w:num w:numId="6">
    <w:abstractNumId w:val="23"/>
  </w:num>
  <w:num w:numId="7">
    <w:abstractNumId w:val="7"/>
  </w:num>
  <w:num w:numId="8">
    <w:abstractNumId w:val="2"/>
  </w:num>
  <w:num w:numId="9">
    <w:abstractNumId w:val="8"/>
  </w:num>
  <w:num w:numId="10">
    <w:abstractNumId w:val="22"/>
  </w:num>
  <w:num w:numId="11">
    <w:abstractNumId w:val="20"/>
  </w:num>
  <w:num w:numId="12">
    <w:abstractNumId w:val="18"/>
  </w:num>
  <w:num w:numId="13">
    <w:abstractNumId w:val="1"/>
  </w:num>
  <w:num w:numId="14">
    <w:abstractNumId w:val="10"/>
  </w:num>
  <w:num w:numId="15">
    <w:abstractNumId w:val="9"/>
  </w:num>
  <w:num w:numId="16">
    <w:abstractNumId w:val="0"/>
  </w:num>
  <w:num w:numId="17">
    <w:abstractNumId w:val="19"/>
  </w:num>
  <w:num w:numId="18">
    <w:abstractNumId w:val="13"/>
  </w:num>
  <w:num w:numId="19">
    <w:abstractNumId w:val="6"/>
  </w:num>
  <w:num w:numId="20">
    <w:abstractNumId w:val="12"/>
  </w:num>
  <w:num w:numId="21">
    <w:abstractNumId w:val="14"/>
  </w:num>
  <w:num w:numId="22">
    <w:abstractNumId w:val="15"/>
  </w:num>
  <w:num w:numId="23">
    <w:abstractNumId w:val="16"/>
  </w:num>
  <w:num w:numId="2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425"/>
  <w:characterSpacingControl w:val="doNotCompress"/>
  <w:footnotePr>
    <w:footnote w:id="-1"/>
    <w:footnote w:id="0"/>
  </w:footnotePr>
  <w:endnotePr>
    <w:endnote w:id="-1"/>
    <w:endnote w:id="0"/>
  </w:endnotePr>
  <w:compat/>
  <w:rsids>
    <w:rsidRoot w:val="00933018"/>
    <w:rsid w:val="000018C3"/>
    <w:rsid w:val="000122FF"/>
    <w:rsid w:val="00016CF0"/>
    <w:rsid w:val="00017B9A"/>
    <w:rsid w:val="00032F50"/>
    <w:rsid w:val="00054F06"/>
    <w:rsid w:val="00072B37"/>
    <w:rsid w:val="000901E4"/>
    <w:rsid w:val="000A6FF0"/>
    <w:rsid w:val="000C1578"/>
    <w:rsid w:val="000C5106"/>
    <w:rsid w:val="00100541"/>
    <w:rsid w:val="00103C90"/>
    <w:rsid w:val="00105448"/>
    <w:rsid w:val="001122CB"/>
    <w:rsid w:val="00112363"/>
    <w:rsid w:val="00117299"/>
    <w:rsid w:val="00124397"/>
    <w:rsid w:val="00133381"/>
    <w:rsid w:val="00140FA8"/>
    <w:rsid w:val="001616FC"/>
    <w:rsid w:val="001804C5"/>
    <w:rsid w:val="00194F4D"/>
    <w:rsid w:val="001A0781"/>
    <w:rsid w:val="001B36F6"/>
    <w:rsid w:val="001C1D79"/>
    <w:rsid w:val="001C2FFD"/>
    <w:rsid w:val="001C7501"/>
    <w:rsid w:val="001D5B31"/>
    <w:rsid w:val="001D70E9"/>
    <w:rsid w:val="001D771D"/>
    <w:rsid w:val="001E068F"/>
    <w:rsid w:val="001F38AA"/>
    <w:rsid w:val="00207FA7"/>
    <w:rsid w:val="00215856"/>
    <w:rsid w:val="00232BD9"/>
    <w:rsid w:val="002366D2"/>
    <w:rsid w:val="00240EC7"/>
    <w:rsid w:val="002477D4"/>
    <w:rsid w:val="0025484F"/>
    <w:rsid w:val="002635D5"/>
    <w:rsid w:val="00263D1B"/>
    <w:rsid w:val="00267E1C"/>
    <w:rsid w:val="00272067"/>
    <w:rsid w:val="002922B4"/>
    <w:rsid w:val="00294D3E"/>
    <w:rsid w:val="00297014"/>
    <w:rsid w:val="002A2295"/>
    <w:rsid w:val="002A3193"/>
    <w:rsid w:val="002A6EA6"/>
    <w:rsid w:val="002B15FF"/>
    <w:rsid w:val="002B4655"/>
    <w:rsid w:val="002B5B2F"/>
    <w:rsid w:val="002E015C"/>
    <w:rsid w:val="002E32DB"/>
    <w:rsid w:val="002F3794"/>
    <w:rsid w:val="002F513C"/>
    <w:rsid w:val="00303F49"/>
    <w:rsid w:val="0031081B"/>
    <w:rsid w:val="00317B45"/>
    <w:rsid w:val="00324338"/>
    <w:rsid w:val="003248B0"/>
    <w:rsid w:val="00337855"/>
    <w:rsid w:val="00340311"/>
    <w:rsid w:val="00370D54"/>
    <w:rsid w:val="00375006"/>
    <w:rsid w:val="00375FF5"/>
    <w:rsid w:val="00376378"/>
    <w:rsid w:val="00380798"/>
    <w:rsid w:val="00382C42"/>
    <w:rsid w:val="003856A4"/>
    <w:rsid w:val="0039764B"/>
    <w:rsid w:val="003A468B"/>
    <w:rsid w:val="003A5346"/>
    <w:rsid w:val="003B4FA9"/>
    <w:rsid w:val="003B74B2"/>
    <w:rsid w:val="003D5502"/>
    <w:rsid w:val="003F4673"/>
    <w:rsid w:val="004066C3"/>
    <w:rsid w:val="00423830"/>
    <w:rsid w:val="00430653"/>
    <w:rsid w:val="004352A9"/>
    <w:rsid w:val="00446F51"/>
    <w:rsid w:val="00451C95"/>
    <w:rsid w:val="00455C51"/>
    <w:rsid w:val="004563FC"/>
    <w:rsid w:val="00466706"/>
    <w:rsid w:val="004745FF"/>
    <w:rsid w:val="004749B4"/>
    <w:rsid w:val="0048110B"/>
    <w:rsid w:val="00486E00"/>
    <w:rsid w:val="0049542C"/>
    <w:rsid w:val="004C71A2"/>
    <w:rsid w:val="004D46CC"/>
    <w:rsid w:val="004E09B8"/>
    <w:rsid w:val="004E6B13"/>
    <w:rsid w:val="004F09C4"/>
    <w:rsid w:val="004F43C0"/>
    <w:rsid w:val="00506577"/>
    <w:rsid w:val="005126A9"/>
    <w:rsid w:val="00525A7E"/>
    <w:rsid w:val="005277E8"/>
    <w:rsid w:val="00534BDF"/>
    <w:rsid w:val="00537095"/>
    <w:rsid w:val="00554D8C"/>
    <w:rsid w:val="0056582A"/>
    <w:rsid w:val="005713F1"/>
    <w:rsid w:val="005727AB"/>
    <w:rsid w:val="00586FCC"/>
    <w:rsid w:val="005A7819"/>
    <w:rsid w:val="005B205C"/>
    <w:rsid w:val="005D7CAF"/>
    <w:rsid w:val="005F0E1D"/>
    <w:rsid w:val="005F503A"/>
    <w:rsid w:val="00605B44"/>
    <w:rsid w:val="00605DD0"/>
    <w:rsid w:val="00622F69"/>
    <w:rsid w:val="006323AA"/>
    <w:rsid w:val="00633409"/>
    <w:rsid w:val="00633C99"/>
    <w:rsid w:val="00645758"/>
    <w:rsid w:val="00647CC8"/>
    <w:rsid w:val="006644B3"/>
    <w:rsid w:val="006717E1"/>
    <w:rsid w:val="00682CCB"/>
    <w:rsid w:val="00692E1D"/>
    <w:rsid w:val="00693E12"/>
    <w:rsid w:val="006A2569"/>
    <w:rsid w:val="006A2A75"/>
    <w:rsid w:val="006B156F"/>
    <w:rsid w:val="006B33A0"/>
    <w:rsid w:val="006E0B4A"/>
    <w:rsid w:val="006E0FC6"/>
    <w:rsid w:val="006E4C37"/>
    <w:rsid w:val="006F15DA"/>
    <w:rsid w:val="00704BC3"/>
    <w:rsid w:val="00721D75"/>
    <w:rsid w:val="00726D24"/>
    <w:rsid w:val="0073116D"/>
    <w:rsid w:val="00741375"/>
    <w:rsid w:val="00754104"/>
    <w:rsid w:val="00760E34"/>
    <w:rsid w:val="00762D3E"/>
    <w:rsid w:val="007800A1"/>
    <w:rsid w:val="007A442D"/>
    <w:rsid w:val="007A53A4"/>
    <w:rsid w:val="007B10C1"/>
    <w:rsid w:val="007C292D"/>
    <w:rsid w:val="007C373A"/>
    <w:rsid w:val="007C43E9"/>
    <w:rsid w:val="007E06C6"/>
    <w:rsid w:val="007E3F69"/>
    <w:rsid w:val="007F7730"/>
    <w:rsid w:val="00827121"/>
    <w:rsid w:val="00840AB0"/>
    <w:rsid w:val="00847CD8"/>
    <w:rsid w:val="00855312"/>
    <w:rsid w:val="00861751"/>
    <w:rsid w:val="00862A2C"/>
    <w:rsid w:val="00882C1B"/>
    <w:rsid w:val="00882D69"/>
    <w:rsid w:val="0088375F"/>
    <w:rsid w:val="008A3479"/>
    <w:rsid w:val="008B3B84"/>
    <w:rsid w:val="008C3C63"/>
    <w:rsid w:val="008D6E3F"/>
    <w:rsid w:val="008E0234"/>
    <w:rsid w:val="008F31BA"/>
    <w:rsid w:val="008F35E8"/>
    <w:rsid w:val="008F5ADC"/>
    <w:rsid w:val="00903264"/>
    <w:rsid w:val="009050DF"/>
    <w:rsid w:val="00905AEF"/>
    <w:rsid w:val="00907AC0"/>
    <w:rsid w:val="0091458C"/>
    <w:rsid w:val="00916B97"/>
    <w:rsid w:val="009210A2"/>
    <w:rsid w:val="00927407"/>
    <w:rsid w:val="00933018"/>
    <w:rsid w:val="00935097"/>
    <w:rsid w:val="00937F46"/>
    <w:rsid w:val="0094152C"/>
    <w:rsid w:val="00961147"/>
    <w:rsid w:val="00962261"/>
    <w:rsid w:val="00962ED8"/>
    <w:rsid w:val="0096471B"/>
    <w:rsid w:val="009830F7"/>
    <w:rsid w:val="00990C92"/>
    <w:rsid w:val="0099176B"/>
    <w:rsid w:val="009A6EB4"/>
    <w:rsid w:val="009B7E5E"/>
    <w:rsid w:val="009C3C67"/>
    <w:rsid w:val="009C4573"/>
    <w:rsid w:val="009D4E86"/>
    <w:rsid w:val="009D6947"/>
    <w:rsid w:val="009E0979"/>
    <w:rsid w:val="009E172B"/>
    <w:rsid w:val="009E2F7D"/>
    <w:rsid w:val="009E7968"/>
    <w:rsid w:val="00A041E2"/>
    <w:rsid w:val="00A042EB"/>
    <w:rsid w:val="00A16EBD"/>
    <w:rsid w:val="00A34372"/>
    <w:rsid w:val="00A352E9"/>
    <w:rsid w:val="00A420AC"/>
    <w:rsid w:val="00A44388"/>
    <w:rsid w:val="00A53888"/>
    <w:rsid w:val="00A5418C"/>
    <w:rsid w:val="00A57B90"/>
    <w:rsid w:val="00A649A1"/>
    <w:rsid w:val="00A721E1"/>
    <w:rsid w:val="00A74F13"/>
    <w:rsid w:val="00A85318"/>
    <w:rsid w:val="00A862E1"/>
    <w:rsid w:val="00A925B9"/>
    <w:rsid w:val="00A93FC8"/>
    <w:rsid w:val="00AB3BAC"/>
    <w:rsid w:val="00AB7C50"/>
    <w:rsid w:val="00AC1A07"/>
    <w:rsid w:val="00AC5A1E"/>
    <w:rsid w:val="00AC68B3"/>
    <w:rsid w:val="00AE1144"/>
    <w:rsid w:val="00AE2333"/>
    <w:rsid w:val="00AF38B2"/>
    <w:rsid w:val="00AF424E"/>
    <w:rsid w:val="00AF6397"/>
    <w:rsid w:val="00AF746F"/>
    <w:rsid w:val="00B0586F"/>
    <w:rsid w:val="00B220B3"/>
    <w:rsid w:val="00B44068"/>
    <w:rsid w:val="00B45F36"/>
    <w:rsid w:val="00B75A92"/>
    <w:rsid w:val="00B8526F"/>
    <w:rsid w:val="00BA1D6B"/>
    <w:rsid w:val="00BA47BD"/>
    <w:rsid w:val="00BA7C64"/>
    <w:rsid w:val="00BB15FA"/>
    <w:rsid w:val="00BB4252"/>
    <w:rsid w:val="00BB55C7"/>
    <w:rsid w:val="00BB7D8D"/>
    <w:rsid w:val="00BC2DA0"/>
    <w:rsid w:val="00BC37C6"/>
    <w:rsid w:val="00BD0CA7"/>
    <w:rsid w:val="00BE01F1"/>
    <w:rsid w:val="00BE32BE"/>
    <w:rsid w:val="00BF51F4"/>
    <w:rsid w:val="00C04845"/>
    <w:rsid w:val="00C069DE"/>
    <w:rsid w:val="00C4201E"/>
    <w:rsid w:val="00C4710F"/>
    <w:rsid w:val="00C61790"/>
    <w:rsid w:val="00C62554"/>
    <w:rsid w:val="00C708D7"/>
    <w:rsid w:val="00C768D9"/>
    <w:rsid w:val="00C77733"/>
    <w:rsid w:val="00CA007C"/>
    <w:rsid w:val="00CA15B3"/>
    <w:rsid w:val="00CA3777"/>
    <w:rsid w:val="00CB03DC"/>
    <w:rsid w:val="00CB164C"/>
    <w:rsid w:val="00CC32EE"/>
    <w:rsid w:val="00CC5AE8"/>
    <w:rsid w:val="00CD360D"/>
    <w:rsid w:val="00CD4692"/>
    <w:rsid w:val="00CD6C66"/>
    <w:rsid w:val="00CE0B37"/>
    <w:rsid w:val="00CF10F8"/>
    <w:rsid w:val="00CF566B"/>
    <w:rsid w:val="00D069E1"/>
    <w:rsid w:val="00D26078"/>
    <w:rsid w:val="00D34C2B"/>
    <w:rsid w:val="00D36163"/>
    <w:rsid w:val="00D3667E"/>
    <w:rsid w:val="00D4582B"/>
    <w:rsid w:val="00D92403"/>
    <w:rsid w:val="00DA1BEB"/>
    <w:rsid w:val="00DA1E73"/>
    <w:rsid w:val="00DA74C4"/>
    <w:rsid w:val="00DC5653"/>
    <w:rsid w:val="00DC64F9"/>
    <w:rsid w:val="00DC7686"/>
    <w:rsid w:val="00DD15B5"/>
    <w:rsid w:val="00DD6452"/>
    <w:rsid w:val="00DE16B2"/>
    <w:rsid w:val="00DE79FD"/>
    <w:rsid w:val="00E07DC1"/>
    <w:rsid w:val="00E13AB6"/>
    <w:rsid w:val="00E215FA"/>
    <w:rsid w:val="00E24FA6"/>
    <w:rsid w:val="00E2764E"/>
    <w:rsid w:val="00E27D4E"/>
    <w:rsid w:val="00E30CA9"/>
    <w:rsid w:val="00E31E09"/>
    <w:rsid w:val="00E67B87"/>
    <w:rsid w:val="00E766FF"/>
    <w:rsid w:val="00E768D9"/>
    <w:rsid w:val="00E90134"/>
    <w:rsid w:val="00E939FE"/>
    <w:rsid w:val="00E963C8"/>
    <w:rsid w:val="00EB073A"/>
    <w:rsid w:val="00EB2254"/>
    <w:rsid w:val="00EB59E0"/>
    <w:rsid w:val="00EC5BEA"/>
    <w:rsid w:val="00EC6D08"/>
    <w:rsid w:val="00ED200D"/>
    <w:rsid w:val="00ED4325"/>
    <w:rsid w:val="00EF16E5"/>
    <w:rsid w:val="00EF5059"/>
    <w:rsid w:val="00F10AAC"/>
    <w:rsid w:val="00F11D62"/>
    <w:rsid w:val="00F257D6"/>
    <w:rsid w:val="00F40C07"/>
    <w:rsid w:val="00F61AAE"/>
    <w:rsid w:val="00F6269E"/>
    <w:rsid w:val="00F64A26"/>
    <w:rsid w:val="00F662AF"/>
    <w:rsid w:val="00F724A4"/>
    <w:rsid w:val="00F756D9"/>
    <w:rsid w:val="00FA0631"/>
    <w:rsid w:val="00FA3086"/>
    <w:rsid w:val="00FA3E14"/>
    <w:rsid w:val="00FB1A32"/>
    <w:rsid w:val="00FC1043"/>
    <w:rsid w:val="00FE745C"/>
    <w:rsid w:val="00FF102B"/>
  </w:rsids>
  <m:mathPr>
    <m:mathFont m:val="Cambria Math"/>
    <m:brkBin m:val="before"/>
    <m:brkBinSub m:val="--"/>
    <m:smallFrac m:val="off"/>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27121"/>
  </w:style>
  <w:style w:type="paragraph" w:styleId="Kop1">
    <w:name w:val="heading 1"/>
    <w:basedOn w:val="Standaard"/>
    <w:next w:val="Standaard"/>
    <w:link w:val="Kop1Char"/>
    <w:uiPriority w:val="9"/>
    <w:qFormat/>
    <w:rsid w:val="00EC5B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link w:val="Kop2Char"/>
    <w:uiPriority w:val="9"/>
    <w:qFormat/>
    <w:rsid w:val="00103C90"/>
    <w:pPr>
      <w:spacing w:before="100" w:beforeAutospacing="1" w:after="100" w:afterAutospacing="1" w:line="240" w:lineRule="auto"/>
      <w:outlineLvl w:val="1"/>
    </w:pPr>
    <w:rPr>
      <w:rFonts w:ascii="Times New Roman" w:eastAsia="Times New Roman" w:hAnsi="Times New Roman" w:cs="Times New Roman"/>
      <w:b/>
      <w:bCs/>
      <w:sz w:val="36"/>
      <w:szCs w:val="36"/>
      <w:lang w:eastAsia="nl-BE"/>
    </w:rPr>
  </w:style>
  <w:style w:type="paragraph" w:styleId="Kop3">
    <w:name w:val="heading 3"/>
    <w:basedOn w:val="Standaard"/>
    <w:next w:val="Standaard"/>
    <w:link w:val="Kop3Char"/>
    <w:uiPriority w:val="9"/>
    <w:unhideWhenUsed/>
    <w:qFormat/>
    <w:rsid w:val="000C1578"/>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EC5BE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103C90"/>
    <w:rPr>
      <w:rFonts w:ascii="Times New Roman" w:eastAsia="Times New Roman" w:hAnsi="Times New Roman" w:cs="Times New Roman"/>
      <w:b/>
      <w:bCs/>
      <w:sz w:val="36"/>
      <w:szCs w:val="36"/>
      <w:lang w:eastAsia="nl-BE"/>
    </w:rPr>
  </w:style>
  <w:style w:type="character" w:customStyle="1" w:styleId="Kop3Char">
    <w:name w:val="Kop 3 Char"/>
    <w:basedOn w:val="Standaardalinea-lettertype"/>
    <w:link w:val="Kop3"/>
    <w:uiPriority w:val="9"/>
    <w:rsid w:val="000C1578"/>
    <w:rPr>
      <w:rFonts w:asciiTheme="majorHAnsi" w:eastAsiaTheme="majorEastAsia" w:hAnsiTheme="majorHAnsi" w:cstheme="majorBidi"/>
      <w:b/>
      <w:bCs/>
      <w:color w:val="4F81BD" w:themeColor="accent1"/>
    </w:rPr>
  </w:style>
  <w:style w:type="paragraph" w:styleId="Voetnoottekst">
    <w:name w:val="footnote text"/>
    <w:basedOn w:val="Standaard"/>
    <w:link w:val="VoetnoottekstChar"/>
    <w:uiPriority w:val="99"/>
    <w:semiHidden/>
    <w:unhideWhenUsed/>
    <w:rsid w:val="001F38AA"/>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F38AA"/>
    <w:rPr>
      <w:sz w:val="20"/>
      <w:szCs w:val="20"/>
    </w:rPr>
  </w:style>
  <w:style w:type="character" w:styleId="Voetnootmarkering">
    <w:name w:val="footnote reference"/>
    <w:basedOn w:val="Standaardalinea-lettertype"/>
    <w:uiPriority w:val="99"/>
    <w:semiHidden/>
    <w:unhideWhenUsed/>
    <w:rsid w:val="001F38AA"/>
    <w:rPr>
      <w:vertAlign w:val="superscript"/>
    </w:rPr>
  </w:style>
  <w:style w:type="paragraph" w:styleId="Lijstalinea">
    <w:name w:val="List Paragraph"/>
    <w:basedOn w:val="Standaard"/>
    <w:uiPriority w:val="34"/>
    <w:qFormat/>
    <w:rsid w:val="001C7501"/>
    <w:pPr>
      <w:ind w:left="720"/>
      <w:contextualSpacing/>
    </w:pPr>
  </w:style>
  <w:style w:type="paragraph" w:styleId="Normaalweb">
    <w:name w:val="Normal (Web)"/>
    <w:basedOn w:val="Standaard"/>
    <w:uiPriority w:val="99"/>
    <w:unhideWhenUsed/>
    <w:rsid w:val="00FE745C"/>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Hyperlink">
    <w:name w:val="Hyperlink"/>
    <w:basedOn w:val="Standaardalinea-lettertype"/>
    <w:uiPriority w:val="99"/>
    <w:unhideWhenUsed/>
    <w:rsid w:val="00FE745C"/>
    <w:rPr>
      <w:color w:val="0000FF"/>
      <w:u w:val="single"/>
    </w:rPr>
  </w:style>
  <w:style w:type="character" w:customStyle="1" w:styleId="mw-headline">
    <w:name w:val="mw-headline"/>
    <w:basedOn w:val="Standaardalinea-lettertype"/>
    <w:rsid w:val="00103C90"/>
  </w:style>
  <w:style w:type="character" w:customStyle="1" w:styleId="mw-editsection">
    <w:name w:val="mw-editsection"/>
    <w:basedOn w:val="Standaardalinea-lettertype"/>
    <w:rsid w:val="00103C90"/>
  </w:style>
  <w:style w:type="character" w:customStyle="1" w:styleId="mw-editsection-bracket">
    <w:name w:val="mw-editsection-bracket"/>
    <w:basedOn w:val="Standaardalinea-lettertype"/>
    <w:rsid w:val="00103C90"/>
  </w:style>
  <w:style w:type="character" w:customStyle="1" w:styleId="mw-editsection-divider">
    <w:name w:val="mw-editsection-divider"/>
    <w:basedOn w:val="Standaardalinea-lettertype"/>
    <w:rsid w:val="00103C90"/>
  </w:style>
  <w:style w:type="character" w:customStyle="1" w:styleId="tocnumber">
    <w:name w:val="tocnumber"/>
    <w:basedOn w:val="Standaardalinea-lettertype"/>
    <w:rsid w:val="000C1578"/>
  </w:style>
  <w:style w:type="character" w:customStyle="1" w:styleId="toctext">
    <w:name w:val="toctext"/>
    <w:basedOn w:val="Standaardalinea-lettertype"/>
    <w:rsid w:val="000C1578"/>
  </w:style>
  <w:style w:type="character" w:customStyle="1" w:styleId="mw-editsection1">
    <w:name w:val="mw-editsection1"/>
    <w:basedOn w:val="Standaardalinea-lettertype"/>
    <w:rsid w:val="000C1578"/>
  </w:style>
  <w:style w:type="character" w:customStyle="1" w:styleId="mw-editsection-divider1">
    <w:name w:val="mw-editsection-divider1"/>
    <w:basedOn w:val="Standaardalinea-lettertype"/>
    <w:rsid w:val="000C1578"/>
    <w:rPr>
      <w:color w:val="54595D"/>
    </w:rPr>
  </w:style>
  <w:style w:type="character" w:styleId="Nadruk">
    <w:name w:val="Emphasis"/>
    <w:basedOn w:val="Standaardalinea-lettertype"/>
    <w:uiPriority w:val="20"/>
    <w:qFormat/>
    <w:rsid w:val="00DC64F9"/>
    <w:rPr>
      <w:i/>
      <w:iCs/>
    </w:rPr>
  </w:style>
  <w:style w:type="paragraph" w:customStyle="1" w:styleId="wp-caption-text">
    <w:name w:val="wp-caption-text"/>
    <w:basedOn w:val="Standaard"/>
    <w:rsid w:val="00240EC7"/>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customStyle="1" w:styleId="text-screen-reader">
    <w:name w:val="text-screen-reader"/>
    <w:basedOn w:val="Standaardalinea-lettertype"/>
    <w:rsid w:val="00240EC7"/>
  </w:style>
  <w:style w:type="character" w:styleId="Zwaar">
    <w:name w:val="Strong"/>
    <w:basedOn w:val="Standaardalinea-lettertype"/>
    <w:uiPriority w:val="22"/>
    <w:qFormat/>
    <w:rsid w:val="00EB073A"/>
    <w:rPr>
      <w:b/>
      <w:bCs/>
    </w:rPr>
  </w:style>
  <w:style w:type="paragraph" w:customStyle="1" w:styleId="mw-editfont-monospace">
    <w:name w:val="mw-editfont-monospace"/>
    <w:basedOn w:val="Standaard"/>
    <w:rsid w:val="00F40C07"/>
    <w:pPr>
      <w:spacing w:before="100" w:beforeAutospacing="1" w:after="100" w:afterAutospacing="1" w:line="240" w:lineRule="auto"/>
    </w:pPr>
    <w:rPr>
      <w:rFonts w:ascii="Courier New" w:eastAsia="Times New Roman" w:hAnsi="Courier New" w:cs="Courier New"/>
      <w:sz w:val="20"/>
      <w:szCs w:val="20"/>
      <w:lang w:eastAsia="nl-BE"/>
    </w:rPr>
  </w:style>
  <w:style w:type="paragraph" w:customStyle="1" w:styleId="mw-editfont-sans-serif">
    <w:name w:val="mw-editfont-sans-serif"/>
    <w:basedOn w:val="Standaard"/>
    <w:rsid w:val="00F40C07"/>
    <w:pPr>
      <w:spacing w:before="100" w:beforeAutospacing="1" w:after="100" w:afterAutospacing="1" w:line="240" w:lineRule="auto"/>
    </w:pPr>
    <w:rPr>
      <w:rFonts w:ascii="Arial" w:eastAsia="Times New Roman" w:hAnsi="Arial" w:cs="Arial"/>
      <w:sz w:val="20"/>
      <w:szCs w:val="20"/>
      <w:lang w:eastAsia="nl-BE"/>
    </w:rPr>
  </w:style>
  <w:style w:type="paragraph" w:customStyle="1" w:styleId="mw-editfont-serif">
    <w:name w:val="mw-editfont-serif"/>
    <w:basedOn w:val="Standaard"/>
    <w:rsid w:val="00F40C07"/>
    <w:pPr>
      <w:spacing w:before="100" w:beforeAutospacing="1" w:after="100" w:afterAutospacing="1" w:line="240" w:lineRule="auto"/>
    </w:pPr>
    <w:rPr>
      <w:rFonts w:ascii="Times New Roman" w:eastAsia="Times New Roman" w:hAnsi="Times New Roman" w:cs="Times New Roman"/>
      <w:sz w:val="20"/>
      <w:szCs w:val="20"/>
      <w:lang w:eastAsia="nl-BE"/>
    </w:rPr>
  </w:style>
  <w:style w:type="paragraph" w:customStyle="1" w:styleId="mw-ui-button">
    <w:name w:val="mw-ui-button"/>
    <w:basedOn w:val="Standaard"/>
    <w:rsid w:val="00F40C07"/>
    <w:pPr>
      <w:pBdr>
        <w:top w:val="single" w:sz="6" w:space="5" w:color="A2A9B1"/>
        <w:left w:val="single" w:sz="6" w:space="9" w:color="A2A9B1"/>
        <w:bottom w:val="single" w:sz="6" w:space="5" w:color="A2A9B1"/>
        <w:right w:val="single" w:sz="6" w:space="9" w:color="A2A9B1"/>
      </w:pBdr>
      <w:shd w:val="clear" w:color="auto" w:fill="F8F9FA"/>
      <w:spacing w:after="0" w:line="308" w:lineRule="atLeast"/>
      <w:jc w:val="center"/>
      <w:textAlignment w:val="center"/>
    </w:pPr>
    <w:rPr>
      <w:rFonts w:ascii="inherit" w:eastAsia="Times New Roman" w:hAnsi="inherit" w:cs="Times New Roman"/>
      <w:b/>
      <w:bCs/>
      <w:color w:val="202122"/>
      <w:sz w:val="24"/>
      <w:szCs w:val="24"/>
      <w:lang w:eastAsia="nl-BE"/>
    </w:rPr>
  </w:style>
  <w:style w:type="paragraph" w:customStyle="1" w:styleId="mw-ui-icon">
    <w:name w:val="mw-ui-icon"/>
    <w:basedOn w:val="Standaard"/>
    <w:rsid w:val="00F40C07"/>
    <w:pPr>
      <w:spacing w:before="100" w:beforeAutospacing="1" w:after="100" w:afterAutospacing="1" w:line="360" w:lineRule="atLeast"/>
    </w:pPr>
    <w:rPr>
      <w:rFonts w:ascii="Times New Roman" w:eastAsia="Times New Roman" w:hAnsi="Times New Roman" w:cs="Times New Roman"/>
      <w:sz w:val="24"/>
      <w:szCs w:val="24"/>
      <w:lang w:eastAsia="nl-BE"/>
    </w:rPr>
  </w:style>
  <w:style w:type="paragraph" w:customStyle="1" w:styleId="oo-ui-buttonelement">
    <w:name w:val="oo-ui-buttonelement"/>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labelelement-invisible">
    <w:name w:val="oo-ui-labelelement-invisible"/>
    <w:basedOn w:val="Standaard"/>
    <w:rsid w:val="00F40C07"/>
    <w:pPr>
      <w:spacing w:after="0" w:line="240" w:lineRule="auto"/>
      <w:ind w:left="-15" w:right="-15"/>
    </w:pPr>
    <w:rPr>
      <w:rFonts w:ascii="Times New Roman" w:eastAsia="Times New Roman" w:hAnsi="Times New Roman" w:cs="Times New Roman"/>
      <w:sz w:val="24"/>
      <w:szCs w:val="24"/>
      <w:lang w:eastAsia="nl-BE"/>
    </w:rPr>
  </w:style>
  <w:style w:type="paragraph" w:customStyle="1" w:styleId="oo-ui-iconelement-icon">
    <w:name w:val="oo-ui-iconelement-ico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conelement-noicon">
    <w:name w:val="oo-ui-iconelement-noicon"/>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indicatorelement-indicator">
    <w:name w:val="oo-ui-indicatorelement-indicator"/>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dicatorelement-noindicator">
    <w:name w:val="oo-ui-indicatorelement-noindicator"/>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pendingelement-pending">
    <w:name w:val="oo-ui-pendingelement-pending"/>
    <w:basedOn w:val="Standaard"/>
    <w:rsid w:val="00F40C07"/>
    <w:pPr>
      <w:shd w:val="clear" w:color="auto" w:fill="EAECF0"/>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fieldlayout">
    <w:name w:val="oo-ui-fieldlayout"/>
    <w:basedOn w:val="Standaard"/>
    <w:rsid w:val="00F40C07"/>
    <w:pPr>
      <w:spacing w:before="240" w:after="100" w:afterAutospacing="1" w:line="240" w:lineRule="auto"/>
    </w:pPr>
    <w:rPr>
      <w:rFonts w:ascii="Times New Roman" w:eastAsia="Times New Roman" w:hAnsi="Times New Roman" w:cs="Times New Roman"/>
      <w:sz w:val="24"/>
      <w:szCs w:val="24"/>
      <w:lang w:eastAsia="nl-BE"/>
    </w:rPr>
  </w:style>
  <w:style w:type="paragraph" w:customStyle="1" w:styleId="oo-ui-fieldlayout-messages">
    <w:name w:val="oo-ui-fieldlayout-messages"/>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actionfieldlayout-input">
    <w:name w:val="oo-ui-actionfieldlayout-input"/>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actionfieldlayout-button">
    <w:name w:val="oo-ui-actionfieldlayout-button"/>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fieldsetlayout">
    <w:name w:val="oo-ui-fieldsetlayout"/>
    <w:basedOn w:val="Standaard"/>
    <w:rsid w:val="00F40C07"/>
    <w:pPr>
      <w:spacing w:after="0" w:line="240" w:lineRule="auto"/>
    </w:pPr>
    <w:rPr>
      <w:rFonts w:ascii="Times New Roman" w:eastAsia="Times New Roman" w:hAnsi="Times New Roman" w:cs="Times New Roman"/>
      <w:sz w:val="24"/>
      <w:szCs w:val="24"/>
      <w:lang w:eastAsia="nl-BE"/>
    </w:rPr>
  </w:style>
  <w:style w:type="paragraph" w:customStyle="1" w:styleId="oo-ui-fieldsetlayout-group">
    <w:name w:val="oo-ui-fieldsetlayout-grou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panellayout-padded">
    <w:name w:val="oo-ui-panellayout-padded"/>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panellayout-framed">
    <w:name w:val="oo-ui-panellayout-framed"/>
    <w:basedOn w:val="Standaard"/>
    <w:rsid w:val="00F40C07"/>
    <w:pPr>
      <w:pBdr>
        <w:top w:val="single" w:sz="6" w:space="0" w:color="A2A9B1"/>
        <w:left w:val="single" w:sz="6" w:space="0" w:color="A2A9B1"/>
        <w:bottom w:val="single" w:sz="6" w:space="0" w:color="A2A9B1"/>
        <w:right w:val="single" w:sz="6" w:space="0" w:color="A2A9B1"/>
      </w:pBd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optionwidget">
    <w:name w:val="oo-ui-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decoratedoptionwidget">
    <w:name w:val="oo-ui-decorated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radiooptionwidget">
    <w:name w:val="oo-ui-radio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messagewidget">
    <w:name w:val="oo-ui-messagewidget"/>
    <w:basedOn w:val="Standaard"/>
    <w:rsid w:val="00F40C07"/>
    <w:pPr>
      <w:spacing w:before="100" w:beforeAutospacing="1" w:after="100" w:afterAutospacing="1" w:line="240" w:lineRule="auto"/>
    </w:pPr>
    <w:rPr>
      <w:rFonts w:ascii="Times New Roman" w:eastAsia="Times New Roman" w:hAnsi="Times New Roman" w:cs="Times New Roman"/>
      <w:b/>
      <w:bCs/>
      <w:sz w:val="24"/>
      <w:szCs w:val="24"/>
      <w:lang w:eastAsia="nl-BE"/>
    </w:rPr>
  </w:style>
  <w:style w:type="paragraph" w:customStyle="1" w:styleId="oo-ui-iconwidget">
    <w:name w:val="oo-ui-iconwidget"/>
    <w:basedOn w:val="Standaard"/>
    <w:rsid w:val="00F40C07"/>
    <w:pPr>
      <w:spacing w:after="0" w:line="480" w:lineRule="auto"/>
      <w:ind w:hanging="18913"/>
      <w:textAlignment w:val="center"/>
    </w:pPr>
    <w:rPr>
      <w:rFonts w:ascii="Times New Roman" w:eastAsia="Times New Roman" w:hAnsi="Times New Roman" w:cs="Times New Roman"/>
      <w:sz w:val="24"/>
      <w:szCs w:val="24"/>
      <w:lang w:eastAsia="nl-BE"/>
    </w:rPr>
  </w:style>
  <w:style w:type="paragraph" w:customStyle="1" w:styleId="oo-ui-indicatorwidget">
    <w:name w:val="oo-ui-indicatorwidget"/>
    <w:basedOn w:val="Standaard"/>
    <w:rsid w:val="00F40C07"/>
    <w:pPr>
      <w:spacing w:before="103" w:after="103" w:line="480" w:lineRule="auto"/>
      <w:ind w:left="103" w:right="103" w:hanging="18913"/>
      <w:textAlignment w:val="center"/>
    </w:pPr>
    <w:rPr>
      <w:rFonts w:ascii="Times New Roman" w:eastAsia="Times New Roman" w:hAnsi="Times New Roman" w:cs="Times New Roman"/>
      <w:sz w:val="24"/>
      <w:szCs w:val="24"/>
      <w:lang w:eastAsia="nl-BE"/>
    </w:rPr>
  </w:style>
  <w:style w:type="paragraph" w:customStyle="1" w:styleId="oo-ui-buttonwidget">
    <w:name w:val="oo-ui-buttonwidget"/>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buttongroupwidget">
    <w:name w:val="oo-ui-buttongroupwidget"/>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popupwidget-anchor">
    <w:name w:val="oo-ui-popupwidget-anchor"/>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popupwidget-body">
    <w:name w:val="oo-ui-popupwidget-body"/>
    <w:basedOn w:val="Standaard"/>
    <w:rsid w:val="00F40C07"/>
    <w:pPr>
      <w:spacing w:before="100" w:beforeAutospacing="1" w:after="100" w:afterAutospacing="1" w:line="343" w:lineRule="atLeast"/>
    </w:pPr>
    <w:rPr>
      <w:rFonts w:ascii="Times New Roman" w:eastAsia="Times New Roman" w:hAnsi="Times New Roman" w:cs="Times New Roman"/>
      <w:sz w:val="24"/>
      <w:szCs w:val="24"/>
      <w:lang w:eastAsia="nl-BE"/>
    </w:rPr>
  </w:style>
  <w:style w:type="paragraph" w:customStyle="1" w:styleId="oo-ui-popupwidget-popup">
    <w:name w:val="oo-ui-popupwidget-popup"/>
    <w:basedOn w:val="Standaard"/>
    <w:rsid w:val="00F40C07"/>
    <w:pPr>
      <w:pBdr>
        <w:top w:val="single" w:sz="6" w:space="0" w:color="A2A9B1"/>
        <w:left w:val="single" w:sz="6" w:space="0" w:color="A2A9B1"/>
        <w:bottom w:val="single" w:sz="6" w:space="0" w:color="A2A9B1"/>
        <w:right w:val="single" w:sz="6" w:space="0" w:color="A2A9B1"/>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popupwidget-anchored-top">
    <w:name w:val="oo-ui-popupwidget-anchored-top"/>
    <w:basedOn w:val="Standaard"/>
    <w:rsid w:val="00F40C07"/>
    <w:pPr>
      <w:spacing w:before="135" w:after="100" w:afterAutospacing="1" w:line="240" w:lineRule="auto"/>
    </w:pPr>
    <w:rPr>
      <w:rFonts w:ascii="Times New Roman" w:eastAsia="Times New Roman" w:hAnsi="Times New Roman" w:cs="Times New Roman"/>
      <w:sz w:val="24"/>
      <w:szCs w:val="24"/>
      <w:lang w:eastAsia="nl-BE"/>
    </w:rPr>
  </w:style>
  <w:style w:type="paragraph" w:customStyle="1" w:styleId="oo-ui-popupwidget-anchored-bottom">
    <w:name w:val="oo-ui-popupwidget-anchored-bottom"/>
    <w:basedOn w:val="Standaard"/>
    <w:rsid w:val="00F40C07"/>
    <w:pPr>
      <w:spacing w:before="100" w:beforeAutospacing="1" w:after="135" w:line="240" w:lineRule="auto"/>
    </w:pPr>
    <w:rPr>
      <w:rFonts w:ascii="Times New Roman" w:eastAsia="Times New Roman" w:hAnsi="Times New Roman" w:cs="Times New Roman"/>
      <w:sz w:val="24"/>
      <w:szCs w:val="24"/>
      <w:lang w:eastAsia="nl-BE"/>
    </w:rPr>
  </w:style>
  <w:style w:type="paragraph" w:customStyle="1" w:styleId="oo-ui-popupwidget-anchored-start">
    <w:name w:val="oo-ui-popupwidget-anchored-start"/>
    <w:basedOn w:val="Standaard"/>
    <w:rsid w:val="00F40C07"/>
    <w:pPr>
      <w:spacing w:before="100" w:beforeAutospacing="1" w:after="100" w:afterAutospacing="1" w:line="240" w:lineRule="auto"/>
      <w:ind w:left="135"/>
    </w:pPr>
    <w:rPr>
      <w:rFonts w:ascii="Times New Roman" w:eastAsia="Times New Roman" w:hAnsi="Times New Roman" w:cs="Times New Roman"/>
      <w:sz w:val="24"/>
      <w:szCs w:val="24"/>
      <w:lang w:eastAsia="nl-BE"/>
    </w:rPr>
  </w:style>
  <w:style w:type="paragraph" w:customStyle="1" w:styleId="oo-ui-popupwidget-anchored-end">
    <w:name w:val="oo-ui-popupwidget-anchored-end"/>
    <w:basedOn w:val="Standaard"/>
    <w:rsid w:val="00F40C07"/>
    <w:pPr>
      <w:spacing w:before="100" w:beforeAutospacing="1" w:after="100" w:afterAutospacing="1" w:line="240" w:lineRule="auto"/>
      <w:ind w:right="135"/>
    </w:pPr>
    <w:rPr>
      <w:rFonts w:ascii="Times New Roman" w:eastAsia="Times New Roman" w:hAnsi="Times New Roman" w:cs="Times New Roman"/>
      <w:sz w:val="24"/>
      <w:szCs w:val="24"/>
      <w:lang w:eastAsia="nl-BE"/>
    </w:rPr>
  </w:style>
  <w:style w:type="paragraph" w:customStyle="1" w:styleId="oo-ui-popupwidget-body-padded">
    <w:name w:val="oo-ui-popupwidget-body-padded"/>
    <w:basedOn w:val="Standaard"/>
    <w:rsid w:val="00F40C07"/>
    <w:pPr>
      <w:spacing w:before="135" w:after="90" w:line="240" w:lineRule="auto"/>
      <w:ind w:left="180" w:right="180"/>
    </w:pPr>
    <w:rPr>
      <w:rFonts w:ascii="Times New Roman" w:eastAsia="Times New Roman" w:hAnsi="Times New Roman" w:cs="Times New Roman"/>
      <w:sz w:val="24"/>
      <w:szCs w:val="24"/>
      <w:lang w:eastAsia="nl-BE"/>
    </w:rPr>
  </w:style>
  <w:style w:type="paragraph" w:customStyle="1" w:styleId="oo-ui-popupwidget-footer">
    <w:name w:val="oo-ui-popupwidget-footer"/>
    <w:basedOn w:val="Standaard"/>
    <w:rsid w:val="00F40C07"/>
    <w:pPr>
      <w:spacing w:before="135" w:after="90" w:line="240" w:lineRule="auto"/>
      <w:ind w:left="180" w:right="180"/>
    </w:pPr>
    <w:rPr>
      <w:rFonts w:ascii="Times New Roman" w:eastAsia="Times New Roman" w:hAnsi="Times New Roman" w:cs="Times New Roman"/>
      <w:sz w:val="24"/>
      <w:szCs w:val="24"/>
      <w:lang w:eastAsia="nl-BE"/>
    </w:rPr>
  </w:style>
  <w:style w:type="paragraph" w:customStyle="1" w:styleId="oo-ui-inputwidget">
    <w:name w:val="oo-ui-inputwidget"/>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checkboxinputwidget">
    <w:name w:val="oo-ui-checkboxinputwidget"/>
    <w:basedOn w:val="Standaard"/>
    <w:rsid w:val="00F40C07"/>
    <w:pPr>
      <w:spacing w:before="100" w:beforeAutospacing="1" w:after="100" w:afterAutospacing="1" w:line="343" w:lineRule="atLeast"/>
    </w:pPr>
    <w:rPr>
      <w:rFonts w:ascii="Times New Roman" w:eastAsia="Times New Roman" w:hAnsi="Times New Roman" w:cs="Times New Roman"/>
      <w:sz w:val="24"/>
      <w:szCs w:val="24"/>
      <w:lang w:eastAsia="nl-BE"/>
    </w:rPr>
  </w:style>
  <w:style w:type="paragraph" w:customStyle="1" w:styleId="oo-ui-dropdowninputwidget">
    <w:name w:val="oo-ui-dropdowninputwidget"/>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radioinputwidget">
    <w:name w:val="oo-ui-radioinputwidget"/>
    <w:basedOn w:val="Standaard"/>
    <w:rsid w:val="00F40C07"/>
    <w:pPr>
      <w:spacing w:before="100" w:beforeAutospacing="1" w:after="100" w:afterAutospacing="1" w:line="343" w:lineRule="atLeast"/>
    </w:pPr>
    <w:rPr>
      <w:rFonts w:ascii="Times New Roman" w:eastAsia="Times New Roman" w:hAnsi="Times New Roman" w:cs="Times New Roman"/>
      <w:sz w:val="24"/>
      <w:szCs w:val="24"/>
      <w:lang w:eastAsia="nl-BE"/>
    </w:rPr>
  </w:style>
  <w:style w:type="paragraph" w:customStyle="1" w:styleId="oo-ui-textinputwidget">
    <w:name w:val="oo-ui-textinputwidget"/>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menuselectwidget">
    <w:name w:val="oo-ui-menuselectwidget"/>
    <w:basedOn w:val="Standaard"/>
    <w:rsid w:val="00F40C07"/>
    <w:pPr>
      <w:pBdr>
        <w:top w:val="single" w:sz="6" w:space="0" w:color="A2A9B1"/>
        <w:left w:val="single" w:sz="6" w:space="0" w:color="A2A9B1"/>
        <w:bottom w:val="single" w:sz="6" w:space="0" w:color="A2A9B1"/>
        <w:right w:val="single" w:sz="6" w:space="0" w:color="A2A9B1"/>
      </w:pBdr>
      <w:shd w:val="clear" w:color="auto" w:fill="FFFFFF"/>
      <w:spacing w:after="0" w:line="240" w:lineRule="auto"/>
    </w:pPr>
    <w:rPr>
      <w:rFonts w:ascii="Times New Roman" w:eastAsia="Times New Roman" w:hAnsi="Times New Roman" w:cs="Times New Roman"/>
      <w:sz w:val="24"/>
      <w:szCs w:val="24"/>
      <w:lang w:eastAsia="nl-BE"/>
    </w:rPr>
  </w:style>
  <w:style w:type="paragraph" w:customStyle="1" w:styleId="oo-ui-menuselectwidget-invisible">
    <w:name w:val="oo-ui-menuselectwidget-invisible"/>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menuoptionwidget-checkicon">
    <w:name w:val="oo-ui-menuoptionwidget-checkicon"/>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menusectionoptionwidget">
    <w:name w:val="oo-ui-menusectionoptionwidget"/>
    <w:basedOn w:val="Standaard"/>
    <w:rsid w:val="00F40C07"/>
    <w:pPr>
      <w:spacing w:before="100" w:beforeAutospacing="1" w:after="100" w:afterAutospacing="1" w:line="240" w:lineRule="auto"/>
    </w:pPr>
    <w:rPr>
      <w:rFonts w:ascii="Times New Roman" w:eastAsia="Times New Roman" w:hAnsi="Times New Roman" w:cs="Times New Roman"/>
      <w:b/>
      <w:bCs/>
      <w:color w:val="72777D"/>
      <w:sz w:val="24"/>
      <w:szCs w:val="24"/>
      <w:lang w:eastAsia="nl-BE"/>
    </w:rPr>
  </w:style>
  <w:style w:type="paragraph" w:customStyle="1" w:styleId="oo-ui-dropdownwidget">
    <w:name w:val="oo-ui-dropdownwidget"/>
    <w:basedOn w:val="Standaard"/>
    <w:rsid w:val="00F40C07"/>
    <w:pPr>
      <w:spacing w:before="100" w:beforeAutospacing="1" w:after="100" w:afterAutospacing="1" w:line="240" w:lineRule="auto"/>
      <w:ind w:right="120"/>
      <w:textAlignment w:val="center"/>
    </w:pPr>
    <w:rPr>
      <w:rFonts w:ascii="Times New Roman" w:eastAsia="Times New Roman" w:hAnsi="Times New Roman" w:cs="Times New Roman"/>
      <w:sz w:val="24"/>
      <w:szCs w:val="24"/>
      <w:lang w:eastAsia="nl-BE"/>
    </w:rPr>
  </w:style>
  <w:style w:type="paragraph" w:customStyle="1" w:styleId="oo-ui-dropdownwidget-handle">
    <w:name w:val="oo-ui-dropdownwidget-handle"/>
    <w:basedOn w:val="Standaard"/>
    <w:rsid w:val="00F40C07"/>
    <w:pPr>
      <w:pBdr>
        <w:top w:val="single" w:sz="6" w:space="5" w:color="A2A9B1"/>
        <w:left w:val="single" w:sz="6" w:space="9" w:color="A2A9B1"/>
        <w:bottom w:val="single" w:sz="6" w:space="5" w:color="A2A9B1"/>
        <w:right w:val="single" w:sz="6" w:space="26" w:color="A2A9B1"/>
      </w:pBd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comboboxinputwidget-field">
    <w:name w:val="oo-ui-comboboxinputwidget-field"/>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multioptionwidget">
    <w:name w:val="oo-ui-multi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checkboxmultioptionwidget">
    <w:name w:val="oo-ui-checkboxmulti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progressbarwidget">
    <w:name w:val="oo-ui-progressbarwidget"/>
    <w:basedOn w:val="Standaard"/>
    <w:rsid w:val="00F40C07"/>
    <w:pPr>
      <w:pBdr>
        <w:top w:val="single" w:sz="6" w:space="0" w:color="A2A9B1"/>
        <w:left w:val="single" w:sz="6" w:space="0" w:color="A2A9B1"/>
        <w:bottom w:val="single" w:sz="6" w:space="0" w:color="A2A9B1"/>
        <w:right w:val="single" w:sz="6" w:space="0" w:color="A2A9B1"/>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progressbarwidget-bar">
    <w:name w:val="oo-ui-progressbarwidget-bar"/>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numberinputwidget-field">
    <w:name w:val="oo-ui-numberinputwidget-field"/>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
    <w:name w:val="oo-ui-selectfileinput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dicator-clear">
    <w:name w:val="oo-ui-indicator-clear"/>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dicator-up">
    <w:name w:val="oo-ui-indicator-u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dicator-down">
    <w:name w:val="oo-ui-indicator-dow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dicator-required">
    <w:name w:val="oo-ui-indicator-required"/>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ve-init-mw-progressbarwidget">
    <w:name w:val="ve-init-mw-progressbarwidget"/>
    <w:basedOn w:val="Standaard"/>
    <w:rsid w:val="00F40C07"/>
    <w:pPr>
      <w:pBdr>
        <w:top w:val="single" w:sz="6" w:space="0" w:color="3366CC"/>
        <w:left w:val="single" w:sz="6" w:space="0" w:color="3366CC"/>
        <w:bottom w:val="single" w:sz="6" w:space="0" w:color="3366CC"/>
        <w:right w:val="single" w:sz="6" w:space="0" w:color="3366CC"/>
      </w:pBdr>
      <w:shd w:val="clear" w:color="auto" w:fill="FFFFFF"/>
      <w:spacing w:after="0" w:line="240" w:lineRule="auto"/>
      <w:ind w:left="3060" w:right="3060"/>
    </w:pPr>
    <w:rPr>
      <w:rFonts w:ascii="Times New Roman" w:eastAsia="Times New Roman" w:hAnsi="Times New Roman" w:cs="Times New Roman"/>
      <w:sz w:val="24"/>
      <w:szCs w:val="24"/>
      <w:lang w:eastAsia="nl-BE"/>
    </w:rPr>
  </w:style>
  <w:style w:type="paragraph" w:customStyle="1" w:styleId="ve-init-mw-progressbarwidget-bar">
    <w:name w:val="ve-init-mw-progressbarwidget-bar"/>
    <w:basedOn w:val="Standaard"/>
    <w:rsid w:val="00F40C07"/>
    <w:pPr>
      <w:shd w:val="clear" w:color="auto" w:fill="3366CC"/>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rt-tooltip">
    <w:name w:val="rt-tooltip"/>
    <w:basedOn w:val="Standaard"/>
    <w:rsid w:val="00F40C07"/>
    <w:pPr>
      <w:pBdr>
        <w:top w:val="single" w:sz="6" w:space="0" w:color="C8CCD1"/>
        <w:left w:val="single" w:sz="6" w:space="0" w:color="C8CCD1"/>
        <w:bottom w:val="single" w:sz="6" w:space="0" w:color="C8CCD1"/>
        <w:right w:val="single" w:sz="6" w:space="0" w:color="C8CCD1"/>
      </w:pBdr>
      <w:shd w:val="clear" w:color="auto" w:fill="FFFFFF"/>
      <w:spacing w:before="100" w:beforeAutospacing="1" w:after="100" w:afterAutospacing="1" w:line="360" w:lineRule="atLeast"/>
    </w:pPr>
    <w:rPr>
      <w:rFonts w:ascii="Times New Roman" w:eastAsia="Times New Roman" w:hAnsi="Times New Roman" w:cs="Times New Roman"/>
      <w:color w:val="222222"/>
      <w:sz w:val="20"/>
      <w:szCs w:val="20"/>
      <w:lang w:eastAsia="nl-BE"/>
    </w:rPr>
  </w:style>
  <w:style w:type="paragraph" w:customStyle="1" w:styleId="rt-tooltipcontent">
    <w:name w:val="rt-tooltipconten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rt-tooltiptail">
    <w:name w:val="rt-tooltiptail"/>
    <w:basedOn w:val="Standaard"/>
    <w:rsid w:val="00F40C07"/>
    <w:pPr>
      <w:shd w:val="clear" w:color="auto" w:fill="C8CCD1"/>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rt-settingslink">
    <w:name w:val="rt-settingslink"/>
    <w:basedOn w:val="Standaard"/>
    <w:rsid w:val="00F40C07"/>
    <w:pPr>
      <w:spacing w:after="0" w:line="240" w:lineRule="auto"/>
      <w:ind w:left="120" w:right="-60"/>
    </w:pPr>
    <w:rPr>
      <w:rFonts w:ascii="Times New Roman" w:eastAsia="Times New Roman" w:hAnsi="Times New Roman" w:cs="Times New Roman"/>
      <w:sz w:val="24"/>
      <w:szCs w:val="24"/>
      <w:lang w:eastAsia="nl-BE"/>
    </w:rPr>
  </w:style>
  <w:style w:type="paragraph" w:customStyle="1" w:styleId="rt-target">
    <w:name w:val="rt-target"/>
    <w:basedOn w:val="Standaard"/>
    <w:rsid w:val="00F40C07"/>
    <w:pPr>
      <w:shd w:val="clear" w:color="auto" w:fill="DDEEFF"/>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rt-enableselect">
    <w:name w:val="rt-enableselect"/>
    <w:basedOn w:val="Standaard"/>
    <w:rsid w:val="00F40C07"/>
    <w:pPr>
      <w:spacing w:before="100" w:beforeAutospacing="1" w:after="100" w:afterAutospacing="1" w:line="240" w:lineRule="auto"/>
    </w:pPr>
    <w:rPr>
      <w:rFonts w:ascii="Times New Roman" w:eastAsia="Times New Roman" w:hAnsi="Times New Roman" w:cs="Times New Roman"/>
      <w:b/>
      <w:bCs/>
      <w:sz w:val="24"/>
      <w:szCs w:val="24"/>
      <w:lang w:eastAsia="nl-BE"/>
    </w:rPr>
  </w:style>
  <w:style w:type="paragraph" w:customStyle="1" w:styleId="rt-settingsformseparator">
    <w:name w:val="rt-settingsformseparator"/>
    <w:basedOn w:val="Standaard"/>
    <w:rsid w:val="00F40C07"/>
    <w:pPr>
      <w:spacing w:before="206" w:after="206" w:line="240" w:lineRule="auto"/>
    </w:pPr>
    <w:rPr>
      <w:rFonts w:ascii="Times New Roman" w:eastAsia="Times New Roman" w:hAnsi="Times New Roman" w:cs="Times New Roman"/>
      <w:sz w:val="24"/>
      <w:szCs w:val="24"/>
      <w:lang w:eastAsia="nl-BE"/>
    </w:rPr>
  </w:style>
  <w:style w:type="paragraph" w:customStyle="1" w:styleId="rt-disabledhelp">
    <w:name w:val="rt-disabledhel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menu">
    <w:name w:val="uls-menu"/>
    <w:basedOn w:val="Standaard"/>
    <w:rsid w:val="00F40C07"/>
    <w:pPr>
      <w:spacing w:before="100" w:beforeAutospacing="1" w:after="100" w:afterAutospacing="1" w:line="240" w:lineRule="auto"/>
    </w:pPr>
    <w:rPr>
      <w:rFonts w:ascii="Times New Roman" w:eastAsia="Times New Roman" w:hAnsi="Times New Roman" w:cs="Times New Roman"/>
      <w:sz w:val="27"/>
      <w:szCs w:val="27"/>
      <w:lang w:eastAsia="nl-BE"/>
    </w:rPr>
  </w:style>
  <w:style w:type="paragraph" w:customStyle="1" w:styleId="uls-search-wrapper-wrapper">
    <w:name w:val="uls-search-wrapper-wrapper"/>
    <w:basedOn w:val="Standaard"/>
    <w:rsid w:val="00F40C07"/>
    <w:pPr>
      <w:spacing w:before="75" w:after="75" w:line="240" w:lineRule="auto"/>
    </w:pPr>
    <w:rPr>
      <w:rFonts w:ascii="Times New Roman" w:eastAsia="Times New Roman" w:hAnsi="Times New Roman" w:cs="Times New Roman"/>
      <w:sz w:val="24"/>
      <w:szCs w:val="24"/>
      <w:lang w:eastAsia="nl-BE"/>
    </w:rPr>
  </w:style>
  <w:style w:type="paragraph" w:customStyle="1" w:styleId="uls-icon-back">
    <w:name w:val="uls-icon-back"/>
    <w:basedOn w:val="Standaard"/>
    <w:rsid w:val="00F40C07"/>
    <w:pPr>
      <w:pBdr>
        <w:right w:val="single" w:sz="6" w:space="0" w:color="C8CCD1"/>
      </w:pBd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cite-up-arrow-backlink">
    <w:name w:val="mw-cite-up-arrow-backlink"/>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cn-closebutton">
    <w:name w:val="cn-closebutton"/>
    <w:basedOn w:val="Standaard"/>
    <w:rsid w:val="00F40C07"/>
    <w:pPr>
      <w:spacing w:before="100" w:beforeAutospacing="1" w:after="100" w:afterAutospacing="1" w:line="240" w:lineRule="auto"/>
      <w:ind w:firstLine="300"/>
    </w:pPr>
    <w:rPr>
      <w:rFonts w:ascii="Times New Roman" w:eastAsia="Times New Roman" w:hAnsi="Times New Roman" w:cs="Times New Roman"/>
      <w:sz w:val="24"/>
      <w:szCs w:val="24"/>
      <w:lang w:eastAsia="nl-BE"/>
    </w:rPr>
  </w:style>
  <w:style w:type="paragraph" w:customStyle="1" w:styleId="oo-ui-buttonselectwidget">
    <w:name w:val="oo-ui-buttonselectwidget"/>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togglebuttonwidget">
    <w:name w:val="oo-ui-togglebuttonwidget"/>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toggleswitchwidget">
    <w:name w:val="oo-ui-toggleswitchwidget"/>
    <w:basedOn w:val="Standaard"/>
    <w:rsid w:val="00F40C07"/>
    <w:pPr>
      <w:pBdr>
        <w:top w:val="single" w:sz="6" w:space="0" w:color="72777D"/>
        <w:left w:val="single" w:sz="6" w:space="0" w:color="72777D"/>
        <w:bottom w:val="single" w:sz="6" w:space="0" w:color="72777D"/>
        <w:right w:val="single" w:sz="6" w:space="0" w:color="72777D"/>
      </w:pBdr>
      <w:shd w:val="clear" w:color="auto" w:fill="F8F9FA"/>
      <w:spacing w:before="100" w:beforeAutospacing="1" w:after="100" w:afterAutospacing="1" w:line="240" w:lineRule="auto"/>
      <w:ind w:right="120"/>
      <w:textAlignment w:val="center"/>
    </w:pPr>
    <w:rPr>
      <w:rFonts w:ascii="Times New Roman" w:eastAsia="Times New Roman" w:hAnsi="Times New Roman" w:cs="Times New Roman"/>
      <w:sz w:val="24"/>
      <w:szCs w:val="24"/>
      <w:lang w:eastAsia="nl-BE"/>
    </w:rPr>
  </w:style>
  <w:style w:type="paragraph" w:customStyle="1" w:styleId="oo-ui-toggleswitchwidget-grip">
    <w:name w:val="oo-ui-toggleswitchwidget-gri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oggleswitchwidget-glow">
    <w:name w:val="oo-ui-toggleswitchwidget-glow"/>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selectfilewidget-droptarget">
    <w:name w:val="oo-ui-selectfilewidget-droptarget"/>
    <w:basedOn w:val="Standaard"/>
    <w:rsid w:val="00F40C07"/>
    <w:pPr>
      <w:pBdr>
        <w:top w:val="single" w:sz="6" w:space="0" w:color="A2A9B1"/>
        <w:left w:val="single" w:sz="6" w:space="0" w:color="A2A9B1"/>
        <w:bottom w:val="single" w:sz="6" w:space="0" w:color="A2A9B1"/>
        <w:right w:val="single" w:sz="6" w:space="0" w:color="A2A9B1"/>
      </w:pBdr>
      <w:shd w:val="clear" w:color="auto" w:fill="FFFFFF"/>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selectfilewidget-buttononly">
    <w:name w:val="oo-ui-selectfilewidget-buttononly"/>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outlineoptionwidget">
    <w:name w:val="oo-ui-outline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outlineoptionwidget-level-1">
    <w:name w:val="oo-ui-outlineoptionwidget-level-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outlineoptionwidget-level-2">
    <w:name w:val="oo-ui-outlineoptionwidget-level-2"/>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outlinecontrolswidget">
    <w:name w:val="oo-ui-outlinecontrolswidget"/>
    <w:basedOn w:val="Standaard"/>
    <w:rsid w:val="00F40C07"/>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bselectwidget">
    <w:name w:val="oo-ui-tabselect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bselectwidget-mobile">
    <w:name w:val="oo-ui-tabselectwidget-mobil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bselectwidget-framed">
    <w:name w:val="oo-ui-tabselectwidget-framed"/>
    <w:basedOn w:val="Standaard"/>
    <w:rsid w:val="00F40C07"/>
    <w:pPr>
      <w:shd w:val="clear" w:color="auto" w:fill="EAECF0"/>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boptionwidget">
    <w:name w:val="oo-ui-taboptionwidget"/>
    <w:basedOn w:val="Standaard"/>
    <w:rsid w:val="00F40C07"/>
    <w:pPr>
      <w:pBdr>
        <w:top w:val="single" w:sz="24" w:space="0" w:color="auto"/>
        <w:left w:val="single" w:sz="24" w:space="6" w:color="auto"/>
        <w:bottom w:val="single" w:sz="24" w:space="0" w:color="auto"/>
        <w:right w:val="single" w:sz="24" w:space="6" w:color="auto"/>
      </w:pBdr>
      <w:spacing w:before="90" w:after="0" w:line="240" w:lineRule="auto"/>
      <w:ind w:left="90"/>
      <w:textAlignment w:val="bottom"/>
    </w:pPr>
    <w:rPr>
      <w:rFonts w:ascii="Times New Roman" w:eastAsia="Times New Roman" w:hAnsi="Times New Roman" w:cs="Times New Roman"/>
      <w:b/>
      <w:bCs/>
      <w:color w:val="404244"/>
      <w:sz w:val="24"/>
      <w:szCs w:val="24"/>
      <w:lang w:eastAsia="nl-BE"/>
    </w:rPr>
  </w:style>
  <w:style w:type="paragraph" w:customStyle="1" w:styleId="oo-ui-tagmultiselectwidget">
    <w:name w:val="oo-ui-tagmultiselectwidget"/>
    <w:basedOn w:val="Standaard"/>
    <w:rsid w:val="00F40C07"/>
    <w:pPr>
      <w:spacing w:before="100" w:beforeAutospacing="1" w:after="100" w:afterAutospacing="1" w:line="240" w:lineRule="auto"/>
      <w:textAlignment w:val="top"/>
    </w:pPr>
    <w:rPr>
      <w:rFonts w:ascii="Times New Roman" w:eastAsia="Times New Roman" w:hAnsi="Times New Roman" w:cs="Times New Roman"/>
      <w:sz w:val="24"/>
      <w:szCs w:val="24"/>
      <w:lang w:eastAsia="nl-BE"/>
    </w:rPr>
  </w:style>
  <w:style w:type="paragraph" w:customStyle="1" w:styleId="oo-ui-tagmultiselectwidget-handle">
    <w:name w:val="oo-ui-tagmultiselectwidget-handle"/>
    <w:basedOn w:val="Standaard"/>
    <w:rsid w:val="00F40C07"/>
    <w:pPr>
      <w:pBdr>
        <w:top w:val="single" w:sz="6" w:space="0" w:color="A2A9B1"/>
        <w:left w:val="single" w:sz="6" w:space="6" w:color="A2A9B1"/>
        <w:bottom w:val="single" w:sz="6" w:space="0" w:color="A2A9B1"/>
        <w:right w:val="single" w:sz="6" w:space="6" w:color="A2A9B1"/>
      </w:pBd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tagmultiselectwidget-group">
    <w:name w:val="oo-ui-tagmultiselectwidget-grou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gmultiselectwidget-outlined">
    <w:name w:val="oo-ui-tagmultiselectwidget-outlined"/>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gmultiselectwidget-focustrap">
    <w:name w:val="oo-ui-tagmultiselectwidget-focustra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gitemwidget">
    <w:name w:val="oo-ui-tagitemwidget"/>
    <w:basedOn w:val="Standaard"/>
    <w:rsid w:val="00F40C07"/>
    <w:pPr>
      <w:pBdr>
        <w:top w:val="single" w:sz="6" w:space="0" w:color="A2A9B1"/>
        <w:left w:val="single" w:sz="6" w:space="6" w:color="A2A9B1"/>
        <w:bottom w:val="single" w:sz="6" w:space="0" w:color="A2A9B1"/>
        <w:right w:val="single" w:sz="6" w:space="6" w:color="A2A9B1"/>
      </w:pBdr>
      <w:spacing w:after="60" w:line="343" w:lineRule="atLeast"/>
      <w:ind w:right="60"/>
      <w:textAlignment w:val="center"/>
    </w:pPr>
    <w:rPr>
      <w:rFonts w:ascii="Times New Roman" w:eastAsia="Times New Roman" w:hAnsi="Times New Roman" w:cs="Times New Roman"/>
      <w:sz w:val="24"/>
      <w:szCs w:val="24"/>
      <w:lang w:eastAsia="nl-BE"/>
    </w:rPr>
  </w:style>
  <w:style w:type="paragraph" w:customStyle="1" w:styleId="oo-ui-searchwidget-query">
    <w:name w:val="oo-ui-searchwidget-query"/>
    <w:basedOn w:val="Standaard"/>
    <w:rsid w:val="00F40C07"/>
    <w:pPr>
      <w:pBdr>
        <w:bottom w:val="single" w:sz="6" w:space="0" w:color="C8CCD1"/>
      </w:pBd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archwidget-results">
    <w:name w:val="oo-ui-searchwidget-results"/>
    <w:basedOn w:val="Standaard"/>
    <w:rsid w:val="00F40C07"/>
    <w:pPr>
      <w:spacing w:before="100" w:beforeAutospacing="1" w:after="100" w:afterAutospacing="1" w:line="0" w:lineRule="auto"/>
    </w:pPr>
    <w:rPr>
      <w:rFonts w:ascii="Times New Roman" w:eastAsia="Times New Roman" w:hAnsi="Times New Roman" w:cs="Times New Roman"/>
      <w:sz w:val="24"/>
      <w:szCs w:val="24"/>
      <w:lang w:eastAsia="nl-BE"/>
    </w:rPr>
  </w:style>
  <w:style w:type="paragraph" w:customStyle="1" w:styleId="mw-mmv-overlay">
    <w:name w:val="mw-mmv-overlay"/>
    <w:basedOn w:val="Standaard"/>
    <w:rsid w:val="00F40C07"/>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mmv-filepage-buttons">
    <w:name w:val="mw-mmv-filepage-buttons"/>
    <w:basedOn w:val="Standaard"/>
    <w:rsid w:val="00F40C07"/>
    <w:pPr>
      <w:spacing w:before="75" w:after="100" w:afterAutospacing="1" w:line="240" w:lineRule="auto"/>
    </w:pPr>
    <w:rPr>
      <w:rFonts w:ascii="Times New Roman" w:eastAsia="Times New Roman" w:hAnsi="Times New Roman" w:cs="Times New Roman"/>
      <w:sz w:val="24"/>
      <w:szCs w:val="24"/>
      <w:lang w:eastAsia="nl-BE"/>
    </w:rPr>
  </w:style>
  <w:style w:type="paragraph" w:customStyle="1" w:styleId="mw-mmv-button">
    <w:name w:val="mw-mmv-button"/>
    <w:basedOn w:val="Standaard"/>
    <w:rsid w:val="00F40C07"/>
    <w:pPr>
      <w:spacing w:before="100" w:beforeAutospacing="1" w:after="100" w:afterAutospacing="1" w:line="240" w:lineRule="auto"/>
      <w:ind w:firstLine="25072"/>
    </w:pPr>
    <w:rPr>
      <w:rFonts w:ascii="Times New Roman" w:eastAsia="Times New Roman" w:hAnsi="Times New Roman" w:cs="Times New Roman"/>
      <w:sz w:val="24"/>
      <w:szCs w:val="24"/>
      <w:lang w:eastAsia="nl-BE"/>
    </w:rPr>
  </w:style>
  <w:style w:type="paragraph" w:customStyle="1" w:styleId="ve-init-mw-tempwikitexteditorwidget">
    <w:name w:val="ve-init-mw-tempwikitexteditorwidget"/>
    <w:basedOn w:val="Standaard"/>
    <w:rsid w:val="00F40C07"/>
    <w:pPr>
      <w:spacing w:before="100" w:beforeAutospacing="1" w:after="100" w:afterAutospacing="1" w:line="360" w:lineRule="atLeast"/>
    </w:pPr>
    <w:rPr>
      <w:rFonts w:ascii="Times New Roman" w:eastAsia="Times New Roman" w:hAnsi="Times New Roman" w:cs="Times New Roman"/>
      <w:sz w:val="24"/>
      <w:szCs w:val="24"/>
      <w:lang w:eastAsia="nl-BE"/>
    </w:rPr>
  </w:style>
  <w:style w:type="paragraph" w:customStyle="1" w:styleId="ve-init-mw-desktoparticletarget-loading-overlay">
    <w:name w:val="ve-init-mw-desktoparticletarget-loading-overlay"/>
    <w:basedOn w:val="Standaard"/>
    <w:rsid w:val="00F40C07"/>
    <w:pPr>
      <w:spacing w:after="100" w:afterAutospacing="1" w:line="240" w:lineRule="auto"/>
    </w:pPr>
    <w:rPr>
      <w:rFonts w:ascii="Times New Roman" w:eastAsia="Times New Roman" w:hAnsi="Times New Roman" w:cs="Times New Roman"/>
      <w:sz w:val="24"/>
      <w:szCs w:val="24"/>
      <w:lang w:eastAsia="nl-BE"/>
    </w:rPr>
  </w:style>
  <w:style w:type="paragraph" w:customStyle="1" w:styleId="ve-init-mw-desktoparticletarget-toolbarplaceholder">
    <w:name w:val="ve-init-mw-desktoparticletarget-toolbarplaceholder"/>
    <w:basedOn w:val="Standaard"/>
    <w:rsid w:val="00F40C07"/>
    <w:pPr>
      <w:pBdr>
        <w:bottom w:val="single" w:sz="6" w:space="0" w:color="C8CCD1"/>
      </w:pBdr>
      <w:spacing w:after="274" w:line="240" w:lineRule="auto"/>
      <w:ind w:left="-274" w:right="-274"/>
    </w:pPr>
    <w:rPr>
      <w:rFonts w:ascii="Times New Roman" w:eastAsia="Times New Roman" w:hAnsi="Times New Roman" w:cs="Times New Roman"/>
      <w:sz w:val="21"/>
      <w:szCs w:val="21"/>
      <w:lang w:eastAsia="nl-BE"/>
    </w:rPr>
  </w:style>
  <w:style w:type="paragraph" w:customStyle="1" w:styleId="ve-init-mw-desktoparticletarget-toolbarplaceholder-open">
    <w:name w:val="ve-init-mw-desktoparticletarget-toolbarplaceholder-ope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ve-init-mw-desktoparticletarget-toolbar">
    <w:name w:val="ve-init-mw-desktoparticletarget-toolbar"/>
    <w:basedOn w:val="Standaard"/>
    <w:rsid w:val="00F40C07"/>
    <w:pPr>
      <w:spacing w:after="274" w:line="240" w:lineRule="auto"/>
      <w:ind w:left="-274" w:right="-274"/>
    </w:pPr>
    <w:rPr>
      <w:rFonts w:ascii="Times New Roman" w:eastAsia="Times New Roman" w:hAnsi="Times New Roman" w:cs="Times New Roman"/>
      <w:sz w:val="21"/>
      <w:szCs w:val="21"/>
      <w:lang w:eastAsia="nl-BE"/>
    </w:rPr>
  </w:style>
  <w:style w:type="paragraph" w:customStyle="1" w:styleId="ext-quick-survey-panel">
    <w:name w:val="ext-quick-survey-panel"/>
    <w:basedOn w:val="Standaard"/>
    <w:rsid w:val="00F40C07"/>
    <w:pPr>
      <w:shd w:val="clear" w:color="auto" w:fill="EAECF0"/>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ext-qs-loader-bar">
    <w:name w:val="ext-qs-loader-bar"/>
    <w:basedOn w:val="Standaard"/>
    <w:rsid w:val="00F40C07"/>
    <w:pPr>
      <w:shd w:val="clear" w:color="auto" w:fill="EAECF0"/>
      <w:spacing w:before="100" w:beforeAutospacing="1" w:after="100" w:afterAutospacing="1" w:line="240" w:lineRule="auto"/>
      <w:ind w:left="336"/>
    </w:pPr>
    <w:rPr>
      <w:rFonts w:ascii="Times New Roman" w:eastAsia="Times New Roman" w:hAnsi="Times New Roman" w:cs="Times New Roman"/>
      <w:sz w:val="24"/>
      <w:szCs w:val="24"/>
      <w:lang w:eastAsia="nl-BE"/>
    </w:rPr>
  </w:style>
  <w:style w:type="paragraph" w:customStyle="1" w:styleId="mwe-popups-settings-help">
    <w:name w:val="mwe-popups-settings-help"/>
    <w:basedOn w:val="Standaard"/>
    <w:rsid w:val="00F40C07"/>
    <w:pPr>
      <w:spacing w:before="600" w:after="600" w:line="240" w:lineRule="auto"/>
      <w:ind w:left="600" w:right="600"/>
    </w:pPr>
    <w:rPr>
      <w:rFonts w:ascii="Times New Roman" w:eastAsia="Times New Roman" w:hAnsi="Times New Roman" w:cs="Times New Roman"/>
      <w:b/>
      <w:bCs/>
      <w:sz w:val="20"/>
      <w:szCs w:val="20"/>
      <w:lang w:eastAsia="nl-BE"/>
    </w:rPr>
  </w:style>
  <w:style w:type="paragraph" w:customStyle="1" w:styleId="mwe-popups">
    <w:name w:val="mwe-popups"/>
    <w:basedOn w:val="Standaard"/>
    <w:rsid w:val="00F40C07"/>
    <w:pPr>
      <w:shd w:val="clear" w:color="auto" w:fill="FFFFFF"/>
      <w:spacing w:before="100" w:beforeAutospacing="1" w:after="100" w:afterAutospacing="1" w:line="300" w:lineRule="atLeast"/>
    </w:pPr>
    <w:rPr>
      <w:rFonts w:ascii="Times New Roman" w:eastAsia="Times New Roman" w:hAnsi="Times New Roman" w:cs="Times New Roman"/>
      <w:vanish/>
      <w:sz w:val="21"/>
      <w:szCs w:val="21"/>
      <w:lang w:eastAsia="nl-BE"/>
    </w:rPr>
  </w:style>
  <w:style w:type="paragraph" w:customStyle="1" w:styleId="mwe-popups-settings-icon">
    <w:name w:val="mwe-popups-settings-icon"/>
    <w:basedOn w:val="Standaard"/>
    <w:rsid w:val="00F40C07"/>
    <w:pPr>
      <w:spacing w:before="60" w:after="30" w:line="240" w:lineRule="auto"/>
      <w:ind w:left="60" w:right="60" w:hanging="240"/>
    </w:pPr>
    <w:rPr>
      <w:rFonts w:ascii="Times New Roman" w:eastAsia="Times New Roman" w:hAnsi="Times New Roman" w:cs="Times New Roman"/>
      <w:sz w:val="24"/>
      <w:szCs w:val="24"/>
      <w:lang w:eastAsia="nl-BE"/>
    </w:rPr>
  </w:style>
  <w:style w:type="paragraph" w:customStyle="1" w:styleId="mwe-popups-overlay">
    <w:name w:val="mwe-popups-overlay"/>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labelelement-label">
    <w:name w:val="oo-ui-labelelement-label"/>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labelelement-label-highlight">
    <w:name w:val="oo-ui-labelelement-label-highligh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fieldlayout-help">
    <w:name w:val="oo-ui-fieldlayout-help"/>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putwidget-input">
    <w:name w:val="oo-ui-inputwidget-inpu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clearbutton">
    <w:name w:val="oo-ui-selectfileinputwidget-clearbutto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search">
    <w:name w:val="uls-search"/>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filtersuggestion">
    <w:name w:val="uls-filtersuggestio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lcd-region-title">
    <w:name w:val="uls-lcd-region-titl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widget-droplabel">
    <w:name w:val="oo-ui-selectfilewidget-droplabel"/>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selectbutton">
    <w:name w:val="oo-ui-selectfileinputwidget-selectbutto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widget-thumbnail">
    <w:name w:val="oo-ui-selectfilewidget-thumbnail"/>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info">
    <w:name w:val="oo-ui-selectfileinputwidget-info"/>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label">
    <w:name w:val="oo-ui-selectfileinputwidget-label"/>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filename">
    <w:name w:val="oo-ui-selectfileinputwidget-filenam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mmv-view-expanded">
    <w:name w:val="mw-mmv-view-expanded"/>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mmv-view-config">
    <w:name w:val="mw-mmv-view-config"/>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indicators">
    <w:name w:val="mw-indicators"/>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ve-ui-surface">
    <w:name w:val="ve-ui-surfac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ve-init-mw-desktoparticletarget-editablecontent">
    <w:name w:val="ve-init-mw-desktoparticletarget-editableconten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survey-footer">
    <w:name w:val="survey-footer"/>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image">
    <w:name w:val="imag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ui-icon-preview-disambiguation">
    <w:name w:val="mw-ui-icon-preview-disambiguatio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ui-icon-preview-generic">
    <w:name w:val="mw-ui-icon-preview-generic"/>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e-popups-container">
    <w:name w:val="mwe-popups-container"/>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e-popups-extract">
    <w:name w:val="mwe-popups-extrac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e-popups-title">
    <w:name w:val="mwe-popups-titl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element-button">
    <w:name w:val="oo-ui-buttonelement-button"/>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element-frameless">
    <w:name w:val="oo-ui-buttonelement-frameless"/>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no-found-more">
    <w:name w:val="uls-no-found-more"/>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optionwidget">
    <w:name w:val="oo-ui-buttonoptionwidget"/>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trigger">
    <w:name w:val="uls-trigger"/>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element-hidden">
    <w:name w:val="oo-ui-element-hidden"/>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cite-accessibility-label">
    <w:name w:val="cite-accessibility-label"/>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labelelement-label1">
    <w:name w:val="oo-ui-labelelement-label1"/>
    <w:basedOn w:val="Standaard"/>
    <w:rsid w:val="00F40C07"/>
    <w:pPr>
      <w:spacing w:before="100" w:beforeAutospacing="1" w:after="100" w:afterAutospacing="1" w:line="343" w:lineRule="atLeast"/>
    </w:pPr>
    <w:rPr>
      <w:rFonts w:ascii="Times New Roman" w:eastAsia="Times New Roman" w:hAnsi="Times New Roman" w:cs="Times New Roman"/>
      <w:sz w:val="24"/>
      <w:szCs w:val="24"/>
      <w:lang w:eastAsia="nl-BE"/>
    </w:rPr>
  </w:style>
  <w:style w:type="paragraph" w:customStyle="1" w:styleId="oo-ui-labelelement-label-highlight1">
    <w:name w:val="oo-ui-labelelement-label-highlight1"/>
    <w:basedOn w:val="Standaard"/>
    <w:rsid w:val="00F40C07"/>
    <w:pPr>
      <w:spacing w:before="100" w:beforeAutospacing="1" w:after="100" w:afterAutospacing="1" w:line="240" w:lineRule="auto"/>
    </w:pPr>
    <w:rPr>
      <w:rFonts w:ascii="Times New Roman" w:eastAsia="Times New Roman" w:hAnsi="Times New Roman" w:cs="Times New Roman"/>
      <w:b/>
      <w:bCs/>
      <w:sz w:val="24"/>
      <w:szCs w:val="24"/>
      <w:lang w:eastAsia="nl-BE"/>
    </w:rPr>
  </w:style>
  <w:style w:type="paragraph" w:customStyle="1" w:styleId="oo-ui-fieldlayout-help1">
    <w:name w:val="oo-ui-fieldlayout-help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element-button1">
    <w:name w:val="oo-ui-buttonelement-button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element-frameless1">
    <w:name w:val="oo-ui-buttonelement-frameless1"/>
    <w:basedOn w:val="Standaard"/>
    <w:rsid w:val="00F40C07"/>
    <w:pPr>
      <w:spacing w:before="100" w:beforeAutospacing="1" w:after="100" w:afterAutospacing="1" w:line="240" w:lineRule="auto"/>
      <w:ind w:left="90"/>
    </w:pPr>
    <w:rPr>
      <w:rFonts w:ascii="Times New Roman" w:eastAsia="Times New Roman" w:hAnsi="Times New Roman" w:cs="Times New Roman"/>
      <w:sz w:val="24"/>
      <w:szCs w:val="24"/>
      <w:lang w:eastAsia="nl-BE"/>
    </w:rPr>
  </w:style>
  <w:style w:type="paragraph" w:customStyle="1" w:styleId="oo-ui-iconelement-icon1">
    <w:name w:val="oo-ui-iconelement-icon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element-button2">
    <w:name w:val="oo-ui-buttonelement-button2"/>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labelelement-label2">
    <w:name w:val="oo-ui-labelelement-label2"/>
    <w:basedOn w:val="Standaard"/>
    <w:rsid w:val="00F40C07"/>
    <w:pPr>
      <w:spacing w:before="100" w:beforeAutospacing="1" w:after="100" w:afterAutospacing="1" w:line="308" w:lineRule="atLeast"/>
    </w:pPr>
    <w:rPr>
      <w:rFonts w:ascii="Times New Roman" w:eastAsia="Times New Roman" w:hAnsi="Times New Roman" w:cs="Times New Roman"/>
      <w:sz w:val="24"/>
      <w:szCs w:val="24"/>
      <w:lang w:eastAsia="nl-BE"/>
    </w:rPr>
  </w:style>
  <w:style w:type="paragraph" w:customStyle="1" w:styleId="oo-ui-radioinputwidget1">
    <w:name w:val="oo-ui-radioinputwidget1"/>
    <w:basedOn w:val="Standaard"/>
    <w:rsid w:val="00F40C07"/>
    <w:pPr>
      <w:spacing w:before="100" w:beforeAutospacing="1" w:after="100" w:afterAutospacing="1" w:line="343" w:lineRule="atLeast"/>
    </w:pPr>
    <w:rPr>
      <w:rFonts w:ascii="Times New Roman" w:eastAsia="Times New Roman" w:hAnsi="Times New Roman" w:cs="Times New Roman"/>
      <w:sz w:val="24"/>
      <w:szCs w:val="24"/>
      <w:lang w:eastAsia="nl-BE"/>
    </w:rPr>
  </w:style>
  <w:style w:type="paragraph" w:customStyle="1" w:styleId="oo-ui-labelelement-label3">
    <w:name w:val="oo-ui-labelelement-label3"/>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element1">
    <w:name w:val="oo-ui-buttonelement1"/>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buttonelement-button3">
    <w:name w:val="oo-ui-buttonelement-button3"/>
    <w:basedOn w:val="Standaard"/>
    <w:rsid w:val="00F40C07"/>
    <w:pPr>
      <w:spacing w:before="100" w:beforeAutospacing="1" w:after="0" w:line="240" w:lineRule="auto"/>
      <w:ind w:right="-15"/>
    </w:pPr>
    <w:rPr>
      <w:rFonts w:ascii="Times New Roman" w:eastAsia="Times New Roman" w:hAnsi="Times New Roman" w:cs="Times New Roman"/>
      <w:sz w:val="24"/>
      <w:szCs w:val="24"/>
      <w:lang w:eastAsia="nl-BE"/>
    </w:rPr>
  </w:style>
  <w:style w:type="paragraph" w:customStyle="1" w:styleId="oo-ui-popupwidget-anchor1">
    <w:name w:val="oo-ui-popupwidget-anchor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fieldlayout1">
    <w:name w:val="oo-ui-fieldlayout1"/>
    <w:basedOn w:val="Standaard"/>
    <w:rsid w:val="00F40C07"/>
    <w:pPr>
      <w:spacing w:after="100" w:afterAutospacing="1" w:line="240" w:lineRule="auto"/>
    </w:pPr>
    <w:rPr>
      <w:rFonts w:ascii="Times New Roman" w:eastAsia="Times New Roman" w:hAnsi="Times New Roman" w:cs="Times New Roman"/>
      <w:sz w:val="24"/>
      <w:szCs w:val="24"/>
      <w:lang w:eastAsia="nl-BE"/>
    </w:rPr>
  </w:style>
  <w:style w:type="paragraph" w:customStyle="1" w:styleId="oo-ui-fieldlayout2">
    <w:name w:val="oo-ui-fieldlayout2"/>
    <w:basedOn w:val="Standaard"/>
    <w:rsid w:val="00F40C07"/>
    <w:pPr>
      <w:spacing w:after="100" w:afterAutospacing="1" w:line="240" w:lineRule="auto"/>
    </w:pPr>
    <w:rPr>
      <w:rFonts w:ascii="Times New Roman" w:eastAsia="Times New Roman" w:hAnsi="Times New Roman" w:cs="Times New Roman"/>
      <w:sz w:val="24"/>
      <w:szCs w:val="24"/>
      <w:lang w:eastAsia="nl-BE"/>
    </w:rPr>
  </w:style>
  <w:style w:type="paragraph" w:customStyle="1" w:styleId="oo-ui-inputwidget-input1">
    <w:name w:val="oo-ui-inputwidget-input1"/>
    <w:basedOn w:val="Standaard"/>
    <w:rsid w:val="00F40C07"/>
    <w:pPr>
      <w:pBdr>
        <w:top w:val="single" w:sz="6" w:space="5" w:color="A2A9B1"/>
        <w:left w:val="single" w:sz="6" w:space="6" w:color="A2A9B1"/>
        <w:bottom w:val="single" w:sz="6" w:space="5" w:color="A2A9B1"/>
        <w:right w:val="single" w:sz="6" w:space="6" w:color="A2A9B1"/>
      </w:pBdr>
      <w:shd w:val="clear" w:color="auto" w:fill="FFFFFF"/>
      <w:spacing w:after="0" w:line="308" w:lineRule="atLeast"/>
    </w:pPr>
    <w:rPr>
      <w:rFonts w:ascii="inherit" w:eastAsia="Times New Roman" w:hAnsi="inherit" w:cs="Times New Roman"/>
      <w:color w:val="000000"/>
      <w:sz w:val="24"/>
      <w:szCs w:val="24"/>
      <w:lang w:eastAsia="nl-BE"/>
    </w:rPr>
  </w:style>
  <w:style w:type="paragraph" w:customStyle="1" w:styleId="oo-ui-pendingelement-pending1">
    <w:name w:val="oo-ui-pendingelement-pending1"/>
    <w:basedOn w:val="Standaard"/>
    <w:rsid w:val="00F40C07"/>
    <w:pPr>
      <w:shd w:val="clear" w:color="auto" w:fill="EAECF0"/>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labelelement-label4">
    <w:name w:val="oo-ui-labelelement-label4"/>
    <w:basedOn w:val="Standaard"/>
    <w:rsid w:val="00F40C07"/>
    <w:pPr>
      <w:spacing w:before="100" w:beforeAutospacing="1" w:after="100" w:afterAutospacing="1" w:line="308" w:lineRule="atLeast"/>
    </w:pPr>
    <w:rPr>
      <w:rFonts w:ascii="Times New Roman" w:eastAsia="Times New Roman" w:hAnsi="Times New Roman" w:cs="Times New Roman"/>
      <w:sz w:val="24"/>
      <w:szCs w:val="24"/>
      <w:lang w:eastAsia="nl-BE"/>
    </w:rPr>
  </w:style>
  <w:style w:type="paragraph" w:customStyle="1" w:styleId="oo-ui-inputwidget-input2">
    <w:name w:val="oo-ui-inputwidget-input2"/>
    <w:basedOn w:val="Standaard"/>
    <w:rsid w:val="00F40C07"/>
    <w:pPr>
      <w:spacing w:before="100" w:beforeAutospacing="1" w:after="100" w:afterAutospacing="1" w:line="240" w:lineRule="auto"/>
      <w:textAlignment w:val="center"/>
    </w:pPr>
    <w:rPr>
      <w:rFonts w:ascii="Times New Roman" w:eastAsia="Times New Roman" w:hAnsi="Times New Roman" w:cs="Times New Roman"/>
      <w:sz w:val="24"/>
      <w:szCs w:val="24"/>
      <w:lang w:eastAsia="nl-BE"/>
    </w:rPr>
  </w:style>
  <w:style w:type="paragraph" w:customStyle="1" w:styleId="oo-ui-indicatorwidget1">
    <w:name w:val="oo-ui-indicatorwidget1"/>
    <w:basedOn w:val="Standaard"/>
    <w:rsid w:val="00F40C07"/>
    <w:pPr>
      <w:spacing w:after="0" w:line="480" w:lineRule="auto"/>
      <w:ind w:hanging="18913"/>
      <w:textAlignment w:val="center"/>
    </w:pPr>
    <w:rPr>
      <w:rFonts w:ascii="Times New Roman" w:eastAsia="Times New Roman" w:hAnsi="Times New Roman" w:cs="Times New Roman"/>
      <w:sz w:val="24"/>
      <w:szCs w:val="24"/>
      <w:lang w:eastAsia="nl-BE"/>
    </w:rPr>
  </w:style>
  <w:style w:type="paragraph" w:customStyle="1" w:styleId="oo-ui-checkboxinputwidget1">
    <w:name w:val="oo-ui-checkboxinputwidget1"/>
    <w:basedOn w:val="Standaard"/>
    <w:rsid w:val="00F40C07"/>
    <w:pPr>
      <w:spacing w:before="100" w:beforeAutospacing="1" w:after="100" w:afterAutospacing="1" w:line="343" w:lineRule="atLeast"/>
    </w:pPr>
    <w:rPr>
      <w:rFonts w:ascii="Times New Roman" w:eastAsia="Times New Roman" w:hAnsi="Times New Roman" w:cs="Times New Roman"/>
      <w:sz w:val="24"/>
      <w:szCs w:val="24"/>
      <w:lang w:eastAsia="nl-BE"/>
    </w:rPr>
  </w:style>
  <w:style w:type="paragraph" w:customStyle="1" w:styleId="oo-ui-progressbarwidget-bar1">
    <w:name w:val="oo-ui-progressbarwidget-bar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buttonwidget1">
    <w:name w:val="oo-ui-buttonwidget1"/>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buttonelement-button4">
    <w:name w:val="oo-ui-buttonelement-button4"/>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inputwidget-input3">
    <w:name w:val="oo-ui-inputwidget-input3"/>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clearbutton1">
    <w:name w:val="oo-ui-selectfileinputwidget-clearbutton1"/>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rt-tooltipcontent1">
    <w:name w:val="rt-tooltipcontent1"/>
    <w:basedOn w:val="Standaard"/>
    <w:rsid w:val="00F40C07"/>
    <w:pPr>
      <w:spacing w:before="100" w:beforeAutospacing="1" w:after="0" w:line="240" w:lineRule="auto"/>
    </w:pPr>
    <w:rPr>
      <w:rFonts w:ascii="Times New Roman" w:eastAsia="Times New Roman" w:hAnsi="Times New Roman" w:cs="Times New Roman"/>
      <w:sz w:val="24"/>
      <w:szCs w:val="24"/>
      <w:lang w:eastAsia="nl-BE"/>
    </w:rPr>
  </w:style>
  <w:style w:type="paragraph" w:customStyle="1" w:styleId="rt-tooltipcontent2">
    <w:name w:val="rt-tooltipcontent2"/>
    <w:basedOn w:val="Standaard"/>
    <w:rsid w:val="00F40C07"/>
    <w:pPr>
      <w:spacing w:after="100" w:afterAutospacing="1" w:line="240" w:lineRule="auto"/>
    </w:pPr>
    <w:rPr>
      <w:rFonts w:ascii="Times New Roman" w:eastAsia="Times New Roman" w:hAnsi="Times New Roman" w:cs="Times New Roman"/>
      <w:sz w:val="24"/>
      <w:szCs w:val="24"/>
      <w:lang w:eastAsia="nl-BE"/>
    </w:rPr>
  </w:style>
  <w:style w:type="paragraph" w:customStyle="1" w:styleId="uls-no-found-more1">
    <w:name w:val="uls-no-found-more1"/>
    <w:basedOn w:val="Standaard"/>
    <w:rsid w:val="00F40C07"/>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menu1">
    <w:name w:val="uls-menu1"/>
    <w:basedOn w:val="Standaard"/>
    <w:rsid w:val="00F40C07"/>
    <w:pPr>
      <w:spacing w:before="100" w:beforeAutospacing="1" w:after="100" w:afterAutospacing="1" w:line="240" w:lineRule="auto"/>
    </w:pPr>
    <w:rPr>
      <w:rFonts w:ascii="Times New Roman" w:eastAsia="Times New Roman" w:hAnsi="Times New Roman" w:cs="Times New Roman"/>
      <w:sz w:val="21"/>
      <w:szCs w:val="21"/>
      <w:lang w:eastAsia="nl-BE"/>
    </w:rPr>
  </w:style>
  <w:style w:type="paragraph" w:customStyle="1" w:styleId="uls-search1">
    <w:name w:val="uls-search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filtersuggestion1">
    <w:name w:val="uls-filtersuggestion1"/>
    <w:basedOn w:val="Standaard"/>
    <w:rsid w:val="00F40C07"/>
    <w:pPr>
      <w:spacing w:before="100" w:beforeAutospacing="1" w:after="100" w:afterAutospacing="1" w:line="240" w:lineRule="auto"/>
    </w:pPr>
    <w:rPr>
      <w:rFonts w:ascii="Times New Roman" w:eastAsia="Times New Roman" w:hAnsi="Times New Roman" w:cs="Times New Roman"/>
      <w:color w:val="72777D"/>
      <w:sz w:val="24"/>
      <w:szCs w:val="24"/>
      <w:lang w:eastAsia="nl-BE"/>
    </w:rPr>
  </w:style>
  <w:style w:type="paragraph" w:customStyle="1" w:styleId="uls-lcd-region-title1">
    <w:name w:val="uls-lcd-region-title1"/>
    <w:basedOn w:val="Standaard"/>
    <w:rsid w:val="00F40C07"/>
    <w:pPr>
      <w:spacing w:before="100" w:beforeAutospacing="1" w:after="100" w:afterAutospacing="1" w:line="240" w:lineRule="auto"/>
    </w:pPr>
    <w:rPr>
      <w:rFonts w:ascii="Times New Roman" w:eastAsia="Times New Roman" w:hAnsi="Times New Roman" w:cs="Times New Roman"/>
      <w:color w:val="54595D"/>
      <w:sz w:val="24"/>
      <w:szCs w:val="24"/>
      <w:lang w:eastAsia="nl-BE"/>
    </w:rPr>
  </w:style>
  <w:style w:type="paragraph" w:customStyle="1" w:styleId="oo-ui-buttonelement-button5">
    <w:name w:val="oo-ui-buttonelement-button5"/>
    <w:basedOn w:val="Standaard"/>
    <w:rsid w:val="00F40C07"/>
    <w:pPr>
      <w:spacing w:before="100" w:beforeAutospacing="1" w:after="0" w:line="240" w:lineRule="auto"/>
      <w:ind w:right="-15"/>
    </w:pPr>
    <w:rPr>
      <w:rFonts w:ascii="Times New Roman" w:eastAsia="Times New Roman" w:hAnsi="Times New Roman" w:cs="Times New Roman"/>
      <w:sz w:val="24"/>
      <w:szCs w:val="24"/>
      <w:lang w:eastAsia="nl-BE"/>
    </w:rPr>
  </w:style>
  <w:style w:type="paragraph" w:customStyle="1" w:styleId="oo-ui-selectfilewidget-droplabel1">
    <w:name w:val="oo-ui-selectfilewidget-droplabel1"/>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selectfileinputwidget-selectbutton1">
    <w:name w:val="oo-ui-selectfileinputwidget-selectbutton1"/>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oo-ui-selectfilewidget-thumbnail1">
    <w:name w:val="oo-ui-selectfilewidget-thumbnail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pendingelement-pending2">
    <w:name w:val="oo-ui-pendingelement-pending2"/>
    <w:basedOn w:val="Standaard"/>
    <w:rsid w:val="00F40C07"/>
    <w:pPr>
      <w:shd w:val="clear" w:color="auto" w:fill="EAECF0"/>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info1">
    <w:name w:val="oo-ui-selectfileinputwidget-info1"/>
    <w:basedOn w:val="Standaard"/>
    <w:rsid w:val="00F40C07"/>
    <w:pPr>
      <w:spacing w:before="100" w:beforeAutospacing="1" w:after="100" w:afterAutospacing="1" w:line="240" w:lineRule="auto"/>
      <w:ind w:left="2116"/>
    </w:pPr>
    <w:rPr>
      <w:rFonts w:ascii="Times New Roman" w:eastAsia="Times New Roman" w:hAnsi="Times New Roman" w:cs="Times New Roman"/>
      <w:sz w:val="24"/>
      <w:szCs w:val="24"/>
      <w:lang w:eastAsia="nl-BE"/>
    </w:rPr>
  </w:style>
  <w:style w:type="paragraph" w:customStyle="1" w:styleId="oo-ui-selectfileinputwidget-label1">
    <w:name w:val="oo-ui-selectfileinputwidget-label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selectfileinputwidget-filename1">
    <w:name w:val="oo-ui-selectfileinputwidget-filename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boptionwidget1">
    <w:name w:val="oo-ui-taboptionwidget1"/>
    <w:basedOn w:val="Standaard"/>
    <w:rsid w:val="00F40C07"/>
    <w:pPr>
      <w:pBdr>
        <w:top w:val="single" w:sz="6" w:space="0" w:color="auto"/>
        <w:left w:val="single" w:sz="6" w:space="6" w:color="auto"/>
        <w:bottom w:val="single" w:sz="2" w:space="0" w:color="auto"/>
        <w:right w:val="single" w:sz="6" w:space="6" w:color="auto"/>
      </w:pBdr>
      <w:spacing w:before="90" w:after="0" w:line="240" w:lineRule="auto"/>
      <w:ind w:left="90"/>
      <w:textAlignment w:val="bottom"/>
    </w:pPr>
    <w:rPr>
      <w:rFonts w:ascii="Times New Roman" w:eastAsia="Times New Roman" w:hAnsi="Times New Roman" w:cs="Times New Roman"/>
      <w:b/>
      <w:bCs/>
      <w:color w:val="404244"/>
      <w:sz w:val="24"/>
      <w:szCs w:val="24"/>
      <w:lang w:eastAsia="nl-BE"/>
    </w:rPr>
  </w:style>
  <w:style w:type="paragraph" w:customStyle="1" w:styleId="oo-ui-labelelement-label5">
    <w:name w:val="oo-ui-labelelement-label5"/>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o-ui-taboptionwidget2">
    <w:name w:val="oo-ui-taboptionwidget2"/>
    <w:basedOn w:val="Standaard"/>
    <w:rsid w:val="00F40C07"/>
    <w:pPr>
      <w:pBdr>
        <w:top w:val="single" w:sz="6" w:space="0" w:color="auto"/>
        <w:left w:val="single" w:sz="2" w:space="6" w:color="auto"/>
        <w:bottom w:val="single" w:sz="6" w:space="0" w:color="auto"/>
        <w:right w:val="single" w:sz="2" w:space="6" w:color="auto"/>
      </w:pBdr>
      <w:spacing w:before="90" w:after="0" w:line="240" w:lineRule="auto"/>
      <w:ind w:right="90"/>
      <w:textAlignment w:val="bottom"/>
    </w:pPr>
    <w:rPr>
      <w:rFonts w:ascii="Times New Roman" w:eastAsia="Times New Roman" w:hAnsi="Times New Roman" w:cs="Times New Roman"/>
      <w:b/>
      <w:bCs/>
      <w:color w:val="404244"/>
      <w:sz w:val="24"/>
      <w:szCs w:val="24"/>
      <w:lang w:eastAsia="nl-BE"/>
    </w:rPr>
  </w:style>
  <w:style w:type="paragraph" w:customStyle="1" w:styleId="oo-ui-tagmultiselectwidget-group1">
    <w:name w:val="oo-ui-tagmultiselectwidget-group1"/>
    <w:basedOn w:val="Standaard"/>
    <w:rsid w:val="00F40C07"/>
    <w:pPr>
      <w:spacing w:before="60" w:after="100" w:afterAutospacing="1" w:line="240" w:lineRule="auto"/>
      <w:ind w:left="-34"/>
    </w:pPr>
    <w:rPr>
      <w:rFonts w:ascii="Times New Roman" w:eastAsia="Times New Roman" w:hAnsi="Times New Roman" w:cs="Times New Roman"/>
      <w:sz w:val="24"/>
      <w:szCs w:val="24"/>
      <w:lang w:eastAsia="nl-BE"/>
    </w:rPr>
  </w:style>
  <w:style w:type="paragraph" w:customStyle="1" w:styleId="oo-ui-textinputwidget1">
    <w:name w:val="oo-ui-textinputwidget1"/>
    <w:basedOn w:val="Standaard"/>
    <w:rsid w:val="00F40C07"/>
    <w:pPr>
      <w:spacing w:before="180" w:after="180" w:line="240" w:lineRule="auto"/>
      <w:textAlignment w:val="center"/>
    </w:pPr>
    <w:rPr>
      <w:rFonts w:ascii="Times New Roman" w:eastAsia="Times New Roman" w:hAnsi="Times New Roman" w:cs="Times New Roman"/>
      <w:sz w:val="24"/>
      <w:szCs w:val="24"/>
      <w:lang w:eastAsia="nl-BE"/>
    </w:rPr>
  </w:style>
  <w:style w:type="paragraph" w:customStyle="1" w:styleId="mw-mmv-view-expanded1">
    <w:name w:val="mw-mmv-view-expanded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mmv-view-config1">
    <w:name w:val="mw-mmv-view-config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trigger1">
    <w:name w:val="uls-trigger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uls-trigger2">
    <w:name w:val="uls-trigger2"/>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indicators1">
    <w:name w:val="mw-indicators1"/>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ve-ui-surface1">
    <w:name w:val="ve-ui-surface1"/>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ve-init-mw-desktoparticletarget-editablecontent1">
    <w:name w:val="ve-init-mw-desktoparticletarget-editablecontent1"/>
    <w:basedOn w:val="Standaard"/>
    <w:rsid w:val="00F40C07"/>
    <w:pPr>
      <w:spacing w:before="100" w:beforeAutospacing="1" w:after="100" w:afterAutospacing="1" w:line="240" w:lineRule="auto"/>
    </w:pPr>
    <w:rPr>
      <w:rFonts w:ascii="Times New Roman" w:eastAsia="Times New Roman" w:hAnsi="Times New Roman" w:cs="Times New Roman"/>
      <w:vanish/>
      <w:sz w:val="24"/>
      <w:szCs w:val="24"/>
      <w:lang w:eastAsia="nl-BE"/>
    </w:rPr>
  </w:style>
  <w:style w:type="paragraph" w:customStyle="1" w:styleId="ve-init-mw-tempwikitexteditorwidget1">
    <w:name w:val="ve-init-mw-tempwikitexteditorwidget1"/>
    <w:basedOn w:val="Standaard"/>
    <w:rsid w:val="00F40C07"/>
    <w:pPr>
      <w:spacing w:before="100" w:beforeAutospacing="1" w:after="100" w:afterAutospacing="1" w:line="360" w:lineRule="atLeast"/>
    </w:pPr>
    <w:rPr>
      <w:rFonts w:ascii="Times New Roman" w:eastAsia="Times New Roman" w:hAnsi="Times New Roman" w:cs="Times New Roman"/>
      <w:vanish/>
      <w:sz w:val="24"/>
      <w:szCs w:val="24"/>
      <w:lang w:eastAsia="nl-BE"/>
    </w:rPr>
  </w:style>
  <w:style w:type="paragraph" w:customStyle="1" w:styleId="ve-ui-surface2">
    <w:name w:val="ve-ui-surface2"/>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survey-footer1">
    <w:name w:val="survey-footer1"/>
    <w:basedOn w:val="Standaard"/>
    <w:rsid w:val="00F40C07"/>
    <w:pPr>
      <w:spacing w:before="120" w:after="100" w:afterAutospacing="1" w:line="240" w:lineRule="auto"/>
    </w:pPr>
    <w:rPr>
      <w:rFonts w:ascii="Times New Roman" w:eastAsia="Times New Roman" w:hAnsi="Times New Roman" w:cs="Times New Roman"/>
      <w:sz w:val="19"/>
      <w:szCs w:val="19"/>
      <w:lang w:eastAsia="nl-BE"/>
    </w:rPr>
  </w:style>
  <w:style w:type="paragraph" w:customStyle="1" w:styleId="oo-ui-buttonselectwidget1">
    <w:name w:val="oo-ui-buttonselectwidget1"/>
    <w:basedOn w:val="Standaard"/>
    <w:rsid w:val="00F40C07"/>
    <w:pPr>
      <w:spacing w:before="100" w:beforeAutospacing="1" w:after="100" w:afterAutospacing="1" w:line="240" w:lineRule="auto"/>
      <w:ind w:right="120"/>
    </w:pPr>
    <w:rPr>
      <w:rFonts w:ascii="Times New Roman" w:eastAsia="Times New Roman" w:hAnsi="Times New Roman" w:cs="Times New Roman"/>
      <w:sz w:val="24"/>
      <w:szCs w:val="24"/>
      <w:lang w:eastAsia="nl-BE"/>
    </w:rPr>
  </w:style>
  <w:style w:type="paragraph" w:customStyle="1" w:styleId="oo-ui-buttonoptionwidget1">
    <w:name w:val="oo-ui-buttonoptionwidget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image1">
    <w:name w:val="image1"/>
    <w:basedOn w:val="Standaard"/>
    <w:rsid w:val="00F40C07"/>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mw-ui-icon1">
    <w:name w:val="mw-ui-icon1"/>
    <w:basedOn w:val="Standaard"/>
    <w:rsid w:val="00F40C07"/>
    <w:pPr>
      <w:spacing w:before="100" w:beforeAutospacing="1" w:after="100" w:afterAutospacing="1" w:line="360" w:lineRule="atLeast"/>
    </w:pPr>
    <w:rPr>
      <w:rFonts w:ascii="Times New Roman" w:eastAsia="Times New Roman" w:hAnsi="Times New Roman" w:cs="Times New Roman"/>
      <w:sz w:val="24"/>
      <w:szCs w:val="24"/>
      <w:lang w:eastAsia="nl-BE"/>
    </w:rPr>
  </w:style>
  <w:style w:type="paragraph" w:customStyle="1" w:styleId="mw-ui-icon-preview-disambiguation1">
    <w:name w:val="mw-ui-icon-preview-disambiguation1"/>
    <w:basedOn w:val="Standaard"/>
    <w:rsid w:val="00F40C07"/>
    <w:pPr>
      <w:spacing w:before="315" w:after="120" w:line="240" w:lineRule="auto"/>
    </w:pPr>
    <w:rPr>
      <w:rFonts w:ascii="Times New Roman" w:eastAsia="Times New Roman" w:hAnsi="Times New Roman" w:cs="Times New Roman"/>
      <w:sz w:val="24"/>
      <w:szCs w:val="24"/>
      <w:lang w:eastAsia="nl-BE"/>
    </w:rPr>
  </w:style>
  <w:style w:type="paragraph" w:customStyle="1" w:styleId="mw-ui-icon-preview-generic1">
    <w:name w:val="mw-ui-icon-preview-generic1"/>
    <w:basedOn w:val="Standaard"/>
    <w:rsid w:val="00F40C07"/>
    <w:pPr>
      <w:spacing w:before="315" w:after="120" w:line="240" w:lineRule="auto"/>
    </w:pPr>
    <w:rPr>
      <w:rFonts w:ascii="Times New Roman" w:eastAsia="Times New Roman" w:hAnsi="Times New Roman" w:cs="Times New Roman"/>
      <w:sz w:val="24"/>
      <w:szCs w:val="24"/>
      <w:lang w:eastAsia="nl-BE"/>
    </w:rPr>
  </w:style>
  <w:style w:type="paragraph" w:customStyle="1" w:styleId="mwe-popups-container1">
    <w:name w:val="mwe-popups-container1"/>
    <w:basedOn w:val="Standaard"/>
    <w:rsid w:val="00F40C07"/>
    <w:pPr>
      <w:spacing w:after="100" w:afterAutospacing="1" w:line="240" w:lineRule="auto"/>
    </w:pPr>
    <w:rPr>
      <w:rFonts w:ascii="Times New Roman" w:eastAsia="Times New Roman" w:hAnsi="Times New Roman" w:cs="Times New Roman"/>
      <w:color w:val="222222"/>
      <w:sz w:val="24"/>
      <w:szCs w:val="24"/>
      <w:lang w:eastAsia="nl-BE"/>
    </w:rPr>
  </w:style>
  <w:style w:type="paragraph" w:customStyle="1" w:styleId="mwe-popups-extract1">
    <w:name w:val="mwe-popups-extract1"/>
    <w:basedOn w:val="Standaard"/>
    <w:rsid w:val="00F40C07"/>
    <w:pPr>
      <w:spacing w:before="240" w:after="240" w:line="240" w:lineRule="auto"/>
      <w:ind w:left="240" w:right="240"/>
    </w:pPr>
    <w:rPr>
      <w:rFonts w:ascii="Times New Roman" w:eastAsia="Times New Roman" w:hAnsi="Times New Roman" w:cs="Times New Roman"/>
      <w:color w:val="222222"/>
      <w:sz w:val="24"/>
      <w:szCs w:val="24"/>
      <w:lang w:eastAsia="nl-BE"/>
    </w:rPr>
  </w:style>
  <w:style w:type="paragraph" w:customStyle="1" w:styleId="mwe-popups-extract2">
    <w:name w:val="mwe-popups-extract2"/>
    <w:basedOn w:val="Standaard"/>
    <w:rsid w:val="00F40C07"/>
    <w:pPr>
      <w:spacing w:before="240" w:after="240" w:line="240" w:lineRule="auto"/>
      <w:ind w:left="240" w:right="240"/>
    </w:pPr>
    <w:rPr>
      <w:rFonts w:ascii="Times New Roman" w:eastAsia="Times New Roman" w:hAnsi="Times New Roman" w:cs="Times New Roman"/>
      <w:color w:val="222222"/>
      <w:sz w:val="24"/>
      <w:szCs w:val="24"/>
      <w:lang w:eastAsia="nl-BE"/>
    </w:rPr>
  </w:style>
  <w:style w:type="paragraph" w:customStyle="1" w:styleId="mwe-popups-title1">
    <w:name w:val="mwe-popups-title1"/>
    <w:basedOn w:val="Standaard"/>
    <w:rsid w:val="00F40C07"/>
    <w:pPr>
      <w:spacing w:after="0" w:line="240" w:lineRule="auto"/>
      <w:ind w:left="240" w:right="240"/>
    </w:pPr>
    <w:rPr>
      <w:rFonts w:ascii="Times New Roman" w:eastAsia="Times New Roman" w:hAnsi="Times New Roman" w:cs="Times New Roman"/>
      <w:b/>
      <w:bCs/>
      <w:sz w:val="24"/>
      <w:szCs w:val="24"/>
      <w:lang w:eastAsia="nl-BE"/>
    </w:rPr>
  </w:style>
  <w:style w:type="character" w:customStyle="1" w:styleId="rt-commentedtext">
    <w:name w:val="rt-commentedtext"/>
    <w:basedOn w:val="Standaardalinea-lettertype"/>
    <w:rsid w:val="00F40C07"/>
  </w:style>
  <w:style w:type="character" w:customStyle="1" w:styleId="ipa">
    <w:name w:val="ipa"/>
    <w:basedOn w:val="Standaardalinea-lettertype"/>
    <w:rsid w:val="00F40C07"/>
  </w:style>
  <w:style w:type="character" w:customStyle="1" w:styleId="toctogglespan">
    <w:name w:val="toctogglespan"/>
    <w:basedOn w:val="Standaardalinea-lettertype"/>
    <w:rsid w:val="00F40C07"/>
  </w:style>
  <w:style w:type="character" w:customStyle="1" w:styleId="hide-when-compact">
    <w:name w:val="hide-when-compact"/>
    <w:basedOn w:val="Standaardalinea-lettertype"/>
    <w:rsid w:val="00F40C07"/>
  </w:style>
  <w:style w:type="character" w:customStyle="1" w:styleId="plainlinks">
    <w:name w:val="plainlinks"/>
    <w:basedOn w:val="Standaardalinea-lettertype"/>
    <w:rsid w:val="00F40C07"/>
  </w:style>
  <w:style w:type="character" w:customStyle="1" w:styleId="Datum1">
    <w:name w:val="Datum1"/>
    <w:basedOn w:val="Standaardalinea-lettertype"/>
    <w:rsid w:val="00F40C07"/>
  </w:style>
  <w:style w:type="character" w:customStyle="1" w:styleId="Kop1Char">
    <w:name w:val="Kop 1 Char"/>
    <w:basedOn w:val="Standaardalinea-lettertype"/>
    <w:link w:val="Kop1"/>
    <w:uiPriority w:val="9"/>
    <w:rsid w:val="00EC5BEA"/>
    <w:rPr>
      <w:rFonts w:asciiTheme="majorHAnsi" w:eastAsiaTheme="majorEastAsia" w:hAnsiTheme="majorHAnsi" w:cstheme="majorBidi"/>
      <w:b/>
      <w:bCs/>
      <w:color w:val="365F91" w:themeColor="accent1" w:themeShade="BF"/>
      <w:sz w:val="28"/>
      <w:szCs w:val="28"/>
    </w:rPr>
  </w:style>
  <w:style w:type="character" w:customStyle="1" w:styleId="Kop4Char">
    <w:name w:val="Kop 4 Char"/>
    <w:basedOn w:val="Standaardalinea-lettertype"/>
    <w:link w:val="Kop4"/>
    <w:uiPriority w:val="9"/>
    <w:semiHidden/>
    <w:rsid w:val="00EC5BEA"/>
    <w:rPr>
      <w:rFonts w:asciiTheme="majorHAnsi" w:eastAsiaTheme="majorEastAsia" w:hAnsiTheme="majorHAnsi" w:cstheme="majorBidi"/>
      <w:b/>
      <w:bCs/>
      <w:i/>
      <w:iCs/>
      <w:color w:val="4F81BD" w:themeColor="accent1"/>
    </w:rPr>
  </w:style>
  <w:style w:type="character" w:customStyle="1" w:styleId="name">
    <w:name w:val="name"/>
    <w:basedOn w:val="Standaardalinea-lettertype"/>
    <w:rsid w:val="00EC5BEA"/>
  </w:style>
  <w:style w:type="character" w:customStyle="1" w:styleId="ency">
    <w:name w:val="ency"/>
    <w:basedOn w:val="Standaardalinea-lettertype"/>
    <w:rsid w:val="00EC5BEA"/>
  </w:style>
  <w:style w:type="character" w:customStyle="1" w:styleId="label">
    <w:name w:val="label"/>
    <w:basedOn w:val="Standaardalinea-lettertype"/>
    <w:rsid w:val="00EC5BEA"/>
  </w:style>
  <w:style w:type="paragraph" w:customStyle="1" w:styleId="ency1">
    <w:name w:val="ency1"/>
    <w:basedOn w:val="Standaard"/>
    <w:rsid w:val="00EC5BEA"/>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customStyle="1" w:styleId="nationality">
    <w:name w:val="nationality"/>
    <w:basedOn w:val="Standaardalinea-lettertype"/>
    <w:rsid w:val="00EC5BEA"/>
  </w:style>
  <w:style w:type="character" w:customStyle="1" w:styleId="occupation">
    <w:name w:val="occupation"/>
    <w:basedOn w:val="Standaardalinea-lettertype"/>
    <w:rsid w:val="00EC5BEA"/>
  </w:style>
</w:styles>
</file>

<file path=word/webSettings.xml><?xml version="1.0" encoding="utf-8"?>
<w:webSettings xmlns:r="http://schemas.openxmlformats.org/officeDocument/2006/relationships" xmlns:w="http://schemas.openxmlformats.org/wordprocessingml/2006/main">
  <w:divs>
    <w:div w:id="69814723">
      <w:bodyDiv w:val="1"/>
      <w:marLeft w:val="0"/>
      <w:marRight w:val="0"/>
      <w:marTop w:val="0"/>
      <w:marBottom w:val="0"/>
      <w:divBdr>
        <w:top w:val="none" w:sz="0" w:space="0" w:color="auto"/>
        <w:left w:val="none" w:sz="0" w:space="0" w:color="auto"/>
        <w:bottom w:val="none" w:sz="0" w:space="0" w:color="auto"/>
        <w:right w:val="none" w:sz="0" w:space="0" w:color="auto"/>
      </w:divBdr>
      <w:divsChild>
        <w:div w:id="405880975">
          <w:marLeft w:val="0"/>
          <w:marRight w:val="0"/>
          <w:marTop w:val="0"/>
          <w:marBottom w:val="0"/>
          <w:divBdr>
            <w:top w:val="single" w:sz="6" w:space="5" w:color="A2A9B1"/>
            <w:left w:val="single" w:sz="6" w:space="5" w:color="A2A9B1"/>
            <w:bottom w:val="single" w:sz="6" w:space="5" w:color="A2A9B1"/>
            <w:right w:val="single" w:sz="6" w:space="5" w:color="A2A9B1"/>
          </w:divBdr>
        </w:div>
        <w:div w:id="267155254">
          <w:marLeft w:val="336"/>
          <w:marRight w:val="0"/>
          <w:marTop w:val="120"/>
          <w:marBottom w:val="312"/>
          <w:divBdr>
            <w:top w:val="none" w:sz="0" w:space="0" w:color="auto"/>
            <w:left w:val="none" w:sz="0" w:space="0" w:color="auto"/>
            <w:bottom w:val="none" w:sz="0" w:space="0" w:color="auto"/>
            <w:right w:val="none" w:sz="0" w:space="0" w:color="auto"/>
          </w:divBdr>
          <w:divsChild>
            <w:div w:id="102695246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99466900">
          <w:marLeft w:val="336"/>
          <w:marRight w:val="0"/>
          <w:marTop w:val="120"/>
          <w:marBottom w:val="312"/>
          <w:divBdr>
            <w:top w:val="none" w:sz="0" w:space="0" w:color="auto"/>
            <w:left w:val="none" w:sz="0" w:space="0" w:color="auto"/>
            <w:bottom w:val="none" w:sz="0" w:space="0" w:color="auto"/>
            <w:right w:val="none" w:sz="0" w:space="0" w:color="auto"/>
          </w:divBdr>
          <w:divsChild>
            <w:div w:id="209728459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42353127">
      <w:bodyDiv w:val="1"/>
      <w:marLeft w:val="0"/>
      <w:marRight w:val="0"/>
      <w:marTop w:val="0"/>
      <w:marBottom w:val="0"/>
      <w:divBdr>
        <w:top w:val="none" w:sz="0" w:space="0" w:color="auto"/>
        <w:left w:val="none" w:sz="0" w:space="0" w:color="auto"/>
        <w:bottom w:val="none" w:sz="0" w:space="0" w:color="auto"/>
        <w:right w:val="none" w:sz="0" w:space="0" w:color="auto"/>
      </w:divBdr>
    </w:div>
    <w:div w:id="476458662">
      <w:bodyDiv w:val="1"/>
      <w:marLeft w:val="0"/>
      <w:marRight w:val="0"/>
      <w:marTop w:val="0"/>
      <w:marBottom w:val="0"/>
      <w:divBdr>
        <w:top w:val="none" w:sz="0" w:space="0" w:color="auto"/>
        <w:left w:val="none" w:sz="0" w:space="0" w:color="auto"/>
        <w:bottom w:val="none" w:sz="0" w:space="0" w:color="auto"/>
        <w:right w:val="none" w:sz="0" w:space="0" w:color="auto"/>
      </w:divBdr>
    </w:div>
    <w:div w:id="553585120">
      <w:bodyDiv w:val="1"/>
      <w:marLeft w:val="0"/>
      <w:marRight w:val="0"/>
      <w:marTop w:val="0"/>
      <w:marBottom w:val="0"/>
      <w:divBdr>
        <w:top w:val="none" w:sz="0" w:space="0" w:color="auto"/>
        <w:left w:val="none" w:sz="0" w:space="0" w:color="auto"/>
        <w:bottom w:val="none" w:sz="0" w:space="0" w:color="auto"/>
        <w:right w:val="none" w:sz="0" w:space="0" w:color="auto"/>
      </w:divBdr>
    </w:div>
    <w:div w:id="571893717">
      <w:bodyDiv w:val="1"/>
      <w:marLeft w:val="0"/>
      <w:marRight w:val="0"/>
      <w:marTop w:val="0"/>
      <w:marBottom w:val="0"/>
      <w:divBdr>
        <w:top w:val="none" w:sz="0" w:space="0" w:color="auto"/>
        <w:left w:val="none" w:sz="0" w:space="0" w:color="auto"/>
        <w:bottom w:val="none" w:sz="0" w:space="0" w:color="auto"/>
        <w:right w:val="none" w:sz="0" w:space="0" w:color="auto"/>
      </w:divBdr>
    </w:div>
    <w:div w:id="622225510">
      <w:bodyDiv w:val="1"/>
      <w:marLeft w:val="0"/>
      <w:marRight w:val="0"/>
      <w:marTop w:val="0"/>
      <w:marBottom w:val="0"/>
      <w:divBdr>
        <w:top w:val="none" w:sz="0" w:space="0" w:color="auto"/>
        <w:left w:val="none" w:sz="0" w:space="0" w:color="auto"/>
        <w:bottom w:val="none" w:sz="0" w:space="0" w:color="auto"/>
        <w:right w:val="none" w:sz="0" w:space="0" w:color="auto"/>
      </w:divBdr>
    </w:div>
    <w:div w:id="939491088">
      <w:bodyDiv w:val="1"/>
      <w:marLeft w:val="0"/>
      <w:marRight w:val="0"/>
      <w:marTop w:val="0"/>
      <w:marBottom w:val="0"/>
      <w:divBdr>
        <w:top w:val="none" w:sz="0" w:space="0" w:color="auto"/>
        <w:left w:val="none" w:sz="0" w:space="0" w:color="auto"/>
        <w:bottom w:val="none" w:sz="0" w:space="0" w:color="auto"/>
        <w:right w:val="none" w:sz="0" w:space="0" w:color="auto"/>
      </w:divBdr>
    </w:div>
    <w:div w:id="1065762806">
      <w:bodyDiv w:val="1"/>
      <w:marLeft w:val="0"/>
      <w:marRight w:val="0"/>
      <w:marTop w:val="0"/>
      <w:marBottom w:val="0"/>
      <w:divBdr>
        <w:top w:val="none" w:sz="0" w:space="0" w:color="auto"/>
        <w:left w:val="none" w:sz="0" w:space="0" w:color="auto"/>
        <w:bottom w:val="none" w:sz="0" w:space="0" w:color="auto"/>
        <w:right w:val="none" w:sz="0" w:space="0" w:color="auto"/>
      </w:divBdr>
      <w:divsChild>
        <w:div w:id="2063794568">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082408862">
      <w:bodyDiv w:val="1"/>
      <w:marLeft w:val="0"/>
      <w:marRight w:val="0"/>
      <w:marTop w:val="0"/>
      <w:marBottom w:val="0"/>
      <w:divBdr>
        <w:top w:val="none" w:sz="0" w:space="0" w:color="auto"/>
        <w:left w:val="none" w:sz="0" w:space="0" w:color="auto"/>
        <w:bottom w:val="none" w:sz="0" w:space="0" w:color="auto"/>
        <w:right w:val="none" w:sz="0" w:space="0" w:color="auto"/>
      </w:divBdr>
    </w:div>
    <w:div w:id="1086001390">
      <w:bodyDiv w:val="1"/>
      <w:marLeft w:val="0"/>
      <w:marRight w:val="0"/>
      <w:marTop w:val="0"/>
      <w:marBottom w:val="0"/>
      <w:divBdr>
        <w:top w:val="none" w:sz="0" w:space="0" w:color="auto"/>
        <w:left w:val="none" w:sz="0" w:space="0" w:color="auto"/>
        <w:bottom w:val="none" w:sz="0" w:space="0" w:color="auto"/>
        <w:right w:val="none" w:sz="0" w:space="0" w:color="auto"/>
      </w:divBdr>
    </w:div>
    <w:div w:id="1238899112">
      <w:bodyDiv w:val="1"/>
      <w:marLeft w:val="0"/>
      <w:marRight w:val="0"/>
      <w:marTop w:val="0"/>
      <w:marBottom w:val="0"/>
      <w:divBdr>
        <w:top w:val="none" w:sz="0" w:space="0" w:color="auto"/>
        <w:left w:val="none" w:sz="0" w:space="0" w:color="auto"/>
        <w:bottom w:val="none" w:sz="0" w:space="0" w:color="auto"/>
        <w:right w:val="none" w:sz="0" w:space="0" w:color="auto"/>
      </w:divBdr>
    </w:div>
    <w:div w:id="1345405108">
      <w:bodyDiv w:val="1"/>
      <w:marLeft w:val="0"/>
      <w:marRight w:val="0"/>
      <w:marTop w:val="0"/>
      <w:marBottom w:val="0"/>
      <w:divBdr>
        <w:top w:val="none" w:sz="0" w:space="0" w:color="auto"/>
        <w:left w:val="none" w:sz="0" w:space="0" w:color="auto"/>
        <w:bottom w:val="none" w:sz="0" w:space="0" w:color="auto"/>
        <w:right w:val="none" w:sz="0" w:space="0" w:color="auto"/>
      </w:divBdr>
      <w:divsChild>
        <w:div w:id="1504782834">
          <w:marLeft w:val="0"/>
          <w:marRight w:val="0"/>
          <w:marTop w:val="900"/>
          <w:marBottom w:val="0"/>
          <w:divBdr>
            <w:top w:val="none" w:sz="0" w:space="0" w:color="auto"/>
            <w:left w:val="none" w:sz="0" w:space="0" w:color="auto"/>
            <w:bottom w:val="none" w:sz="0" w:space="0" w:color="auto"/>
            <w:right w:val="none" w:sz="0" w:space="0" w:color="auto"/>
          </w:divBdr>
          <w:divsChild>
            <w:div w:id="242492151">
              <w:marLeft w:val="0"/>
              <w:marRight w:val="0"/>
              <w:marTop w:val="600"/>
              <w:marBottom w:val="0"/>
              <w:divBdr>
                <w:top w:val="none" w:sz="0" w:space="0" w:color="auto"/>
                <w:left w:val="none" w:sz="0" w:space="0" w:color="auto"/>
                <w:bottom w:val="none" w:sz="0" w:space="0" w:color="auto"/>
                <w:right w:val="none" w:sz="0" w:space="0" w:color="auto"/>
              </w:divBdr>
            </w:div>
            <w:div w:id="1590306454">
              <w:blockQuote w:val="1"/>
              <w:marLeft w:val="0"/>
              <w:marRight w:val="0"/>
              <w:marTop w:val="600"/>
              <w:marBottom w:val="0"/>
              <w:divBdr>
                <w:top w:val="none" w:sz="0" w:space="0" w:color="auto"/>
                <w:left w:val="single" w:sz="36" w:space="15" w:color="D8D8D8"/>
                <w:bottom w:val="none" w:sz="0" w:space="0" w:color="auto"/>
                <w:right w:val="none" w:sz="0" w:space="0" w:color="auto"/>
              </w:divBdr>
            </w:div>
            <w:div w:id="1469973587">
              <w:marLeft w:val="0"/>
              <w:marRight w:val="0"/>
              <w:marTop w:val="600"/>
              <w:marBottom w:val="0"/>
              <w:divBdr>
                <w:top w:val="none" w:sz="0" w:space="0" w:color="auto"/>
                <w:left w:val="none" w:sz="0" w:space="0" w:color="auto"/>
                <w:bottom w:val="none" w:sz="0" w:space="0" w:color="auto"/>
                <w:right w:val="none" w:sz="0" w:space="0" w:color="auto"/>
              </w:divBdr>
            </w:div>
            <w:div w:id="1553272261">
              <w:blockQuote w:val="1"/>
              <w:marLeft w:val="0"/>
              <w:marRight w:val="0"/>
              <w:marTop w:val="600"/>
              <w:marBottom w:val="0"/>
              <w:divBdr>
                <w:top w:val="none" w:sz="0" w:space="0" w:color="auto"/>
                <w:left w:val="single" w:sz="36" w:space="15" w:color="D8D8D8"/>
                <w:bottom w:val="none" w:sz="0" w:space="0" w:color="auto"/>
                <w:right w:val="none" w:sz="0" w:space="0" w:color="auto"/>
              </w:divBdr>
            </w:div>
            <w:div w:id="1557082573">
              <w:marLeft w:val="0"/>
              <w:marRight w:val="0"/>
              <w:marTop w:val="600"/>
              <w:marBottom w:val="0"/>
              <w:divBdr>
                <w:top w:val="none" w:sz="0" w:space="0" w:color="auto"/>
                <w:left w:val="none" w:sz="0" w:space="0" w:color="auto"/>
                <w:bottom w:val="none" w:sz="0" w:space="0" w:color="auto"/>
                <w:right w:val="none" w:sz="0" w:space="0" w:color="auto"/>
              </w:divBdr>
            </w:div>
            <w:div w:id="407460654">
              <w:marLeft w:val="0"/>
              <w:marRight w:val="0"/>
              <w:marTop w:val="600"/>
              <w:marBottom w:val="0"/>
              <w:divBdr>
                <w:top w:val="none" w:sz="0" w:space="0" w:color="auto"/>
                <w:left w:val="none" w:sz="0" w:space="0" w:color="auto"/>
                <w:bottom w:val="none" w:sz="0" w:space="0" w:color="auto"/>
                <w:right w:val="none" w:sz="0" w:space="0" w:color="auto"/>
              </w:divBdr>
            </w:div>
            <w:div w:id="521012262">
              <w:marLeft w:val="0"/>
              <w:marRight w:val="0"/>
              <w:marTop w:val="600"/>
              <w:marBottom w:val="0"/>
              <w:divBdr>
                <w:top w:val="none" w:sz="0" w:space="0" w:color="auto"/>
                <w:left w:val="none" w:sz="0" w:space="0" w:color="auto"/>
                <w:bottom w:val="none" w:sz="0" w:space="0" w:color="auto"/>
                <w:right w:val="none" w:sz="0" w:space="0" w:color="auto"/>
              </w:divBdr>
            </w:div>
            <w:div w:id="702630463">
              <w:marLeft w:val="0"/>
              <w:marRight w:val="0"/>
              <w:marTop w:val="600"/>
              <w:marBottom w:val="0"/>
              <w:divBdr>
                <w:top w:val="none" w:sz="0" w:space="0" w:color="auto"/>
                <w:left w:val="none" w:sz="0" w:space="0" w:color="auto"/>
                <w:bottom w:val="none" w:sz="0" w:space="0" w:color="auto"/>
                <w:right w:val="none" w:sz="0" w:space="0" w:color="auto"/>
              </w:divBdr>
            </w:div>
            <w:div w:id="2061204267">
              <w:marLeft w:val="0"/>
              <w:marRight w:val="0"/>
              <w:marTop w:val="600"/>
              <w:marBottom w:val="0"/>
              <w:divBdr>
                <w:top w:val="none" w:sz="0" w:space="0" w:color="auto"/>
                <w:left w:val="none" w:sz="0" w:space="0" w:color="auto"/>
                <w:bottom w:val="none" w:sz="0" w:space="0" w:color="auto"/>
                <w:right w:val="none" w:sz="0" w:space="0" w:color="auto"/>
              </w:divBdr>
            </w:div>
            <w:div w:id="1015113200">
              <w:marLeft w:val="0"/>
              <w:marRight w:val="0"/>
              <w:marTop w:val="600"/>
              <w:marBottom w:val="0"/>
              <w:divBdr>
                <w:top w:val="none" w:sz="0" w:space="0" w:color="auto"/>
                <w:left w:val="none" w:sz="0" w:space="0" w:color="auto"/>
                <w:bottom w:val="none" w:sz="0" w:space="0" w:color="auto"/>
                <w:right w:val="none" w:sz="0" w:space="0" w:color="auto"/>
              </w:divBdr>
            </w:div>
          </w:divsChild>
        </w:div>
        <w:div w:id="1073040373">
          <w:marLeft w:val="0"/>
          <w:marRight w:val="0"/>
          <w:marTop w:val="1200"/>
          <w:marBottom w:val="0"/>
          <w:divBdr>
            <w:top w:val="none" w:sz="0" w:space="0" w:color="auto"/>
            <w:left w:val="none" w:sz="0" w:space="0" w:color="auto"/>
            <w:bottom w:val="none" w:sz="0" w:space="0" w:color="auto"/>
            <w:right w:val="none" w:sz="0" w:space="0" w:color="auto"/>
          </w:divBdr>
        </w:div>
        <w:div w:id="339546509">
          <w:marLeft w:val="-600"/>
          <w:marRight w:val="0"/>
          <w:marTop w:val="0"/>
          <w:marBottom w:val="0"/>
          <w:divBdr>
            <w:top w:val="none" w:sz="0" w:space="0" w:color="auto"/>
            <w:left w:val="none" w:sz="0" w:space="0" w:color="auto"/>
            <w:bottom w:val="none" w:sz="0" w:space="0" w:color="auto"/>
            <w:right w:val="none" w:sz="0" w:space="0" w:color="auto"/>
          </w:divBdr>
          <w:divsChild>
            <w:div w:id="1917278765">
              <w:marLeft w:val="0"/>
              <w:marRight w:val="0"/>
              <w:marTop w:val="600"/>
              <w:marBottom w:val="0"/>
              <w:divBdr>
                <w:top w:val="none" w:sz="0" w:space="0" w:color="auto"/>
                <w:left w:val="none" w:sz="0" w:space="0" w:color="auto"/>
                <w:bottom w:val="none" w:sz="0" w:space="0" w:color="auto"/>
                <w:right w:val="none" w:sz="0" w:space="0" w:color="auto"/>
              </w:divBdr>
              <w:divsChild>
                <w:div w:id="2106918892">
                  <w:marLeft w:val="0"/>
                  <w:marRight w:val="0"/>
                  <w:marTop w:val="0"/>
                  <w:marBottom w:val="0"/>
                  <w:divBdr>
                    <w:top w:val="none" w:sz="0" w:space="0" w:color="auto"/>
                    <w:left w:val="none" w:sz="0" w:space="0" w:color="auto"/>
                    <w:bottom w:val="none" w:sz="0" w:space="0" w:color="auto"/>
                    <w:right w:val="none" w:sz="0" w:space="0" w:color="auto"/>
                  </w:divBdr>
                  <w:divsChild>
                    <w:div w:id="175853103">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2010478796">
              <w:marLeft w:val="0"/>
              <w:marRight w:val="0"/>
              <w:marTop w:val="0"/>
              <w:marBottom w:val="0"/>
              <w:divBdr>
                <w:top w:val="none" w:sz="0" w:space="0" w:color="auto"/>
                <w:left w:val="none" w:sz="0" w:space="0" w:color="auto"/>
                <w:bottom w:val="none" w:sz="0" w:space="0" w:color="auto"/>
                <w:right w:val="none" w:sz="0" w:space="0" w:color="auto"/>
              </w:divBdr>
              <w:divsChild>
                <w:div w:id="522868431">
                  <w:marLeft w:val="0"/>
                  <w:marRight w:val="0"/>
                  <w:marTop w:val="0"/>
                  <w:marBottom w:val="0"/>
                  <w:divBdr>
                    <w:top w:val="none" w:sz="0" w:space="0" w:color="auto"/>
                    <w:left w:val="none" w:sz="0" w:space="0" w:color="auto"/>
                    <w:bottom w:val="none" w:sz="0" w:space="0" w:color="auto"/>
                    <w:right w:val="none" w:sz="0" w:space="0" w:color="auto"/>
                  </w:divBdr>
                  <w:divsChild>
                    <w:div w:id="6534494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935285679">
              <w:marLeft w:val="0"/>
              <w:marRight w:val="0"/>
              <w:marTop w:val="0"/>
              <w:marBottom w:val="0"/>
              <w:divBdr>
                <w:top w:val="none" w:sz="0" w:space="0" w:color="auto"/>
                <w:left w:val="none" w:sz="0" w:space="0" w:color="auto"/>
                <w:bottom w:val="none" w:sz="0" w:space="0" w:color="auto"/>
                <w:right w:val="none" w:sz="0" w:space="0" w:color="auto"/>
              </w:divBdr>
              <w:divsChild>
                <w:div w:id="121080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776051">
      <w:bodyDiv w:val="1"/>
      <w:marLeft w:val="0"/>
      <w:marRight w:val="0"/>
      <w:marTop w:val="0"/>
      <w:marBottom w:val="0"/>
      <w:divBdr>
        <w:top w:val="none" w:sz="0" w:space="0" w:color="auto"/>
        <w:left w:val="none" w:sz="0" w:space="0" w:color="auto"/>
        <w:bottom w:val="none" w:sz="0" w:space="0" w:color="auto"/>
        <w:right w:val="none" w:sz="0" w:space="0" w:color="auto"/>
      </w:divBdr>
      <w:divsChild>
        <w:div w:id="1086154340">
          <w:marLeft w:val="0"/>
          <w:marRight w:val="0"/>
          <w:marTop w:val="0"/>
          <w:marBottom w:val="608"/>
          <w:divBdr>
            <w:top w:val="none" w:sz="0" w:space="0" w:color="auto"/>
            <w:left w:val="none" w:sz="0" w:space="0" w:color="auto"/>
            <w:bottom w:val="none" w:sz="0" w:space="0" w:color="auto"/>
            <w:right w:val="none" w:sz="0" w:space="0" w:color="auto"/>
          </w:divBdr>
          <w:divsChild>
            <w:div w:id="213006329">
              <w:marLeft w:val="0"/>
              <w:marRight w:val="0"/>
              <w:marTop w:val="0"/>
              <w:marBottom w:val="169"/>
              <w:divBdr>
                <w:top w:val="none" w:sz="0" w:space="0" w:color="auto"/>
                <w:left w:val="none" w:sz="0" w:space="0" w:color="auto"/>
                <w:bottom w:val="none" w:sz="0" w:space="0" w:color="auto"/>
                <w:right w:val="none" w:sz="0" w:space="0" w:color="auto"/>
              </w:divBdr>
              <w:divsChild>
                <w:div w:id="2011905155">
                  <w:marLeft w:val="0"/>
                  <w:marRight w:val="0"/>
                  <w:marTop w:val="0"/>
                  <w:marBottom w:val="0"/>
                  <w:divBdr>
                    <w:top w:val="none" w:sz="0" w:space="0" w:color="auto"/>
                    <w:left w:val="none" w:sz="0" w:space="0" w:color="auto"/>
                    <w:bottom w:val="none" w:sz="0" w:space="0" w:color="auto"/>
                    <w:right w:val="none" w:sz="0" w:space="0" w:color="auto"/>
                  </w:divBdr>
                  <w:divsChild>
                    <w:div w:id="246351315">
                      <w:marLeft w:val="0"/>
                      <w:marRight w:val="0"/>
                      <w:marTop w:val="0"/>
                      <w:marBottom w:val="0"/>
                      <w:divBdr>
                        <w:top w:val="none" w:sz="0" w:space="0" w:color="auto"/>
                        <w:left w:val="none" w:sz="0" w:space="0" w:color="auto"/>
                        <w:bottom w:val="none" w:sz="0" w:space="0" w:color="auto"/>
                        <w:right w:val="none" w:sz="0" w:space="0" w:color="auto"/>
                      </w:divBdr>
                    </w:div>
                  </w:divsChild>
                </w:div>
                <w:div w:id="186070123">
                  <w:marLeft w:val="0"/>
                  <w:marRight w:val="0"/>
                  <w:marTop w:val="0"/>
                  <w:marBottom w:val="0"/>
                  <w:divBdr>
                    <w:top w:val="none" w:sz="0" w:space="0" w:color="auto"/>
                    <w:left w:val="none" w:sz="0" w:space="0" w:color="auto"/>
                    <w:bottom w:val="none" w:sz="0" w:space="0" w:color="auto"/>
                    <w:right w:val="none" w:sz="0" w:space="0" w:color="auto"/>
                  </w:divBdr>
                </w:div>
              </w:divsChild>
            </w:div>
            <w:div w:id="1881747448">
              <w:marLeft w:val="0"/>
              <w:marRight w:val="0"/>
              <w:marTop w:val="0"/>
              <w:marBottom w:val="0"/>
              <w:divBdr>
                <w:top w:val="none" w:sz="0" w:space="0" w:color="auto"/>
                <w:left w:val="none" w:sz="0" w:space="0" w:color="auto"/>
                <w:bottom w:val="none" w:sz="0" w:space="0" w:color="auto"/>
                <w:right w:val="none" w:sz="0" w:space="0" w:color="auto"/>
              </w:divBdr>
            </w:div>
          </w:divsChild>
        </w:div>
        <w:div w:id="1441684959">
          <w:marLeft w:val="0"/>
          <w:marRight w:val="0"/>
          <w:marTop w:val="0"/>
          <w:marBottom w:val="608"/>
          <w:divBdr>
            <w:top w:val="none" w:sz="0" w:space="0" w:color="auto"/>
            <w:left w:val="none" w:sz="0" w:space="0" w:color="auto"/>
            <w:bottom w:val="none" w:sz="0" w:space="0" w:color="auto"/>
            <w:right w:val="none" w:sz="0" w:space="0" w:color="auto"/>
          </w:divBdr>
          <w:divsChild>
            <w:div w:id="1581940307">
              <w:marLeft w:val="0"/>
              <w:marRight w:val="0"/>
              <w:marTop w:val="0"/>
              <w:marBottom w:val="0"/>
              <w:divBdr>
                <w:top w:val="none" w:sz="0" w:space="0" w:color="auto"/>
                <w:left w:val="none" w:sz="0" w:space="0" w:color="auto"/>
                <w:bottom w:val="none" w:sz="0" w:space="0" w:color="auto"/>
                <w:right w:val="none" w:sz="0" w:space="0" w:color="auto"/>
              </w:divBdr>
              <w:divsChild>
                <w:div w:id="77301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433674">
          <w:marLeft w:val="0"/>
          <w:marRight w:val="0"/>
          <w:marTop w:val="0"/>
          <w:marBottom w:val="608"/>
          <w:divBdr>
            <w:top w:val="none" w:sz="0" w:space="0" w:color="auto"/>
            <w:left w:val="none" w:sz="0" w:space="0" w:color="auto"/>
            <w:bottom w:val="none" w:sz="0" w:space="0" w:color="auto"/>
            <w:right w:val="none" w:sz="0" w:space="0" w:color="auto"/>
          </w:divBdr>
          <w:divsChild>
            <w:div w:id="1486626362">
              <w:marLeft w:val="0"/>
              <w:marRight w:val="0"/>
              <w:marTop w:val="0"/>
              <w:marBottom w:val="0"/>
              <w:divBdr>
                <w:top w:val="none" w:sz="0" w:space="0" w:color="auto"/>
                <w:left w:val="none" w:sz="0" w:space="0" w:color="auto"/>
                <w:bottom w:val="none" w:sz="0" w:space="0" w:color="auto"/>
                <w:right w:val="none" w:sz="0" w:space="0" w:color="auto"/>
              </w:divBdr>
              <w:divsChild>
                <w:div w:id="343872012">
                  <w:marLeft w:val="0"/>
                  <w:marRight w:val="0"/>
                  <w:marTop w:val="0"/>
                  <w:marBottom w:val="0"/>
                  <w:divBdr>
                    <w:top w:val="none" w:sz="0" w:space="0" w:color="auto"/>
                    <w:left w:val="none" w:sz="0" w:space="0" w:color="auto"/>
                    <w:bottom w:val="none" w:sz="0" w:space="0" w:color="auto"/>
                    <w:right w:val="none" w:sz="0" w:space="0" w:color="auto"/>
                  </w:divBdr>
                  <w:divsChild>
                    <w:div w:id="735931704">
                      <w:marLeft w:val="0"/>
                      <w:marRight w:val="0"/>
                      <w:marTop w:val="0"/>
                      <w:marBottom w:val="0"/>
                      <w:divBdr>
                        <w:top w:val="none" w:sz="0" w:space="0" w:color="auto"/>
                        <w:left w:val="none" w:sz="0" w:space="0" w:color="auto"/>
                        <w:bottom w:val="none" w:sz="0" w:space="0" w:color="auto"/>
                        <w:right w:val="none" w:sz="0" w:space="0" w:color="auto"/>
                      </w:divBdr>
                      <w:divsChild>
                        <w:div w:id="398015460">
                          <w:marLeft w:val="0"/>
                          <w:marRight w:val="0"/>
                          <w:marTop w:val="0"/>
                          <w:marBottom w:val="0"/>
                          <w:divBdr>
                            <w:top w:val="none" w:sz="0" w:space="0" w:color="auto"/>
                            <w:left w:val="none" w:sz="0" w:space="0" w:color="auto"/>
                            <w:bottom w:val="none" w:sz="0" w:space="0" w:color="auto"/>
                            <w:right w:val="none" w:sz="0" w:space="0" w:color="auto"/>
                          </w:divBdr>
                        </w:div>
                        <w:div w:id="744885064">
                          <w:marLeft w:val="0"/>
                          <w:marRight w:val="0"/>
                          <w:marTop w:val="0"/>
                          <w:marBottom w:val="0"/>
                          <w:divBdr>
                            <w:top w:val="none" w:sz="0" w:space="0" w:color="auto"/>
                            <w:left w:val="none" w:sz="0" w:space="0" w:color="auto"/>
                            <w:bottom w:val="none" w:sz="0" w:space="0" w:color="auto"/>
                            <w:right w:val="none" w:sz="0" w:space="0" w:color="auto"/>
                          </w:divBdr>
                        </w:div>
                        <w:div w:id="1315138109">
                          <w:marLeft w:val="0"/>
                          <w:marRight w:val="0"/>
                          <w:marTop w:val="0"/>
                          <w:marBottom w:val="0"/>
                          <w:divBdr>
                            <w:top w:val="none" w:sz="0" w:space="0" w:color="auto"/>
                            <w:left w:val="none" w:sz="0" w:space="0" w:color="auto"/>
                            <w:bottom w:val="none" w:sz="0" w:space="0" w:color="auto"/>
                            <w:right w:val="none" w:sz="0" w:space="0" w:color="auto"/>
                          </w:divBdr>
                        </w:div>
                        <w:div w:id="1617177978">
                          <w:marLeft w:val="0"/>
                          <w:marRight w:val="0"/>
                          <w:marTop w:val="0"/>
                          <w:marBottom w:val="0"/>
                          <w:divBdr>
                            <w:top w:val="none" w:sz="0" w:space="0" w:color="auto"/>
                            <w:left w:val="none" w:sz="0" w:space="0" w:color="auto"/>
                            <w:bottom w:val="none" w:sz="0" w:space="0" w:color="auto"/>
                            <w:right w:val="none" w:sz="0" w:space="0" w:color="auto"/>
                          </w:divBdr>
                        </w:div>
                        <w:div w:id="632753796">
                          <w:marLeft w:val="0"/>
                          <w:marRight w:val="0"/>
                          <w:marTop w:val="0"/>
                          <w:marBottom w:val="0"/>
                          <w:divBdr>
                            <w:top w:val="none" w:sz="0" w:space="0" w:color="auto"/>
                            <w:left w:val="none" w:sz="0" w:space="0" w:color="auto"/>
                            <w:bottom w:val="none" w:sz="0" w:space="0" w:color="auto"/>
                            <w:right w:val="none" w:sz="0" w:space="0" w:color="auto"/>
                          </w:divBdr>
                        </w:div>
                        <w:div w:id="156135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031148">
      <w:bodyDiv w:val="1"/>
      <w:marLeft w:val="0"/>
      <w:marRight w:val="0"/>
      <w:marTop w:val="0"/>
      <w:marBottom w:val="0"/>
      <w:divBdr>
        <w:top w:val="none" w:sz="0" w:space="0" w:color="auto"/>
        <w:left w:val="none" w:sz="0" w:space="0" w:color="auto"/>
        <w:bottom w:val="none" w:sz="0" w:space="0" w:color="auto"/>
        <w:right w:val="none" w:sz="0" w:space="0" w:color="auto"/>
      </w:divBdr>
    </w:div>
    <w:div w:id="1576469760">
      <w:bodyDiv w:val="1"/>
      <w:marLeft w:val="0"/>
      <w:marRight w:val="0"/>
      <w:marTop w:val="0"/>
      <w:marBottom w:val="0"/>
      <w:divBdr>
        <w:top w:val="none" w:sz="0" w:space="0" w:color="auto"/>
        <w:left w:val="none" w:sz="0" w:space="0" w:color="auto"/>
        <w:bottom w:val="none" w:sz="0" w:space="0" w:color="auto"/>
        <w:right w:val="none" w:sz="0" w:space="0" w:color="auto"/>
      </w:divBdr>
      <w:divsChild>
        <w:div w:id="1062678640">
          <w:marLeft w:val="0"/>
          <w:marRight w:val="0"/>
          <w:marTop w:val="0"/>
          <w:marBottom w:val="0"/>
          <w:divBdr>
            <w:top w:val="none" w:sz="0" w:space="0" w:color="auto"/>
            <w:left w:val="none" w:sz="0" w:space="0" w:color="auto"/>
            <w:bottom w:val="none" w:sz="0" w:space="0" w:color="auto"/>
            <w:right w:val="none" w:sz="0" w:space="0" w:color="auto"/>
          </w:divBdr>
          <w:divsChild>
            <w:div w:id="1305967840">
              <w:marLeft w:val="0"/>
              <w:marRight w:val="0"/>
              <w:marTop w:val="0"/>
              <w:marBottom w:val="0"/>
              <w:divBdr>
                <w:top w:val="none" w:sz="0" w:space="0" w:color="auto"/>
                <w:left w:val="none" w:sz="0" w:space="0" w:color="auto"/>
                <w:bottom w:val="none" w:sz="0" w:space="0" w:color="auto"/>
                <w:right w:val="none" w:sz="0" w:space="0" w:color="auto"/>
              </w:divBdr>
              <w:divsChild>
                <w:div w:id="386223181">
                  <w:marLeft w:val="0"/>
                  <w:marRight w:val="0"/>
                  <w:marTop w:val="0"/>
                  <w:marBottom w:val="0"/>
                  <w:divBdr>
                    <w:top w:val="none" w:sz="0" w:space="0" w:color="auto"/>
                    <w:left w:val="none" w:sz="0" w:space="0" w:color="auto"/>
                    <w:bottom w:val="none" w:sz="0" w:space="0" w:color="auto"/>
                    <w:right w:val="none" w:sz="0" w:space="0" w:color="auto"/>
                  </w:divBdr>
                  <w:divsChild>
                    <w:div w:id="1893730852">
                      <w:marLeft w:val="0"/>
                      <w:marRight w:val="0"/>
                      <w:marTop w:val="0"/>
                      <w:marBottom w:val="0"/>
                      <w:divBdr>
                        <w:top w:val="none" w:sz="0" w:space="0" w:color="auto"/>
                        <w:left w:val="none" w:sz="0" w:space="0" w:color="auto"/>
                        <w:bottom w:val="none" w:sz="0" w:space="0" w:color="auto"/>
                        <w:right w:val="none" w:sz="0" w:space="0" w:color="auto"/>
                      </w:divBdr>
                      <w:divsChild>
                        <w:div w:id="1912812230">
                          <w:marLeft w:val="0"/>
                          <w:marRight w:val="0"/>
                          <w:marTop w:val="0"/>
                          <w:marBottom w:val="0"/>
                          <w:divBdr>
                            <w:top w:val="none" w:sz="0" w:space="0" w:color="auto"/>
                            <w:left w:val="none" w:sz="0" w:space="0" w:color="auto"/>
                            <w:bottom w:val="none" w:sz="0" w:space="0" w:color="auto"/>
                            <w:right w:val="none" w:sz="0" w:space="0" w:color="auto"/>
                          </w:divBdr>
                          <w:divsChild>
                            <w:div w:id="595871550">
                              <w:marLeft w:val="0"/>
                              <w:marRight w:val="0"/>
                              <w:marTop w:val="0"/>
                              <w:marBottom w:val="0"/>
                              <w:divBdr>
                                <w:top w:val="none" w:sz="0" w:space="0" w:color="auto"/>
                                <w:left w:val="none" w:sz="0" w:space="0" w:color="auto"/>
                                <w:bottom w:val="none" w:sz="0" w:space="0" w:color="auto"/>
                                <w:right w:val="none" w:sz="0" w:space="0" w:color="auto"/>
                              </w:divBdr>
                            </w:div>
                          </w:divsChild>
                        </w:div>
                        <w:div w:id="385614367">
                          <w:marLeft w:val="0"/>
                          <w:marRight w:val="0"/>
                          <w:marTop w:val="0"/>
                          <w:marBottom w:val="0"/>
                          <w:divBdr>
                            <w:top w:val="none" w:sz="0" w:space="0" w:color="auto"/>
                            <w:left w:val="none" w:sz="0" w:space="0" w:color="auto"/>
                            <w:bottom w:val="none" w:sz="0" w:space="0" w:color="auto"/>
                            <w:right w:val="none" w:sz="0" w:space="0" w:color="auto"/>
                          </w:divBdr>
                          <w:divsChild>
                            <w:div w:id="708645022">
                              <w:marLeft w:val="0"/>
                              <w:marRight w:val="0"/>
                              <w:marTop w:val="0"/>
                              <w:marBottom w:val="0"/>
                              <w:divBdr>
                                <w:top w:val="none" w:sz="0" w:space="0" w:color="auto"/>
                                <w:left w:val="none" w:sz="0" w:space="0" w:color="auto"/>
                                <w:bottom w:val="none" w:sz="0" w:space="0" w:color="auto"/>
                                <w:right w:val="none" w:sz="0" w:space="0" w:color="auto"/>
                              </w:divBdr>
                              <w:divsChild>
                                <w:div w:id="197709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212355">
                          <w:marLeft w:val="0"/>
                          <w:marRight w:val="0"/>
                          <w:marTop w:val="0"/>
                          <w:marBottom w:val="0"/>
                          <w:divBdr>
                            <w:top w:val="none" w:sz="0" w:space="0" w:color="auto"/>
                            <w:left w:val="none" w:sz="0" w:space="0" w:color="auto"/>
                            <w:bottom w:val="none" w:sz="0" w:space="0" w:color="auto"/>
                            <w:right w:val="none" w:sz="0" w:space="0" w:color="auto"/>
                          </w:divBdr>
                          <w:divsChild>
                            <w:div w:id="697393271">
                              <w:marLeft w:val="0"/>
                              <w:marRight w:val="0"/>
                              <w:marTop w:val="0"/>
                              <w:marBottom w:val="0"/>
                              <w:divBdr>
                                <w:top w:val="none" w:sz="0" w:space="0" w:color="auto"/>
                                <w:left w:val="none" w:sz="0" w:space="0" w:color="auto"/>
                                <w:bottom w:val="none" w:sz="0" w:space="0" w:color="auto"/>
                                <w:right w:val="none" w:sz="0" w:space="0" w:color="auto"/>
                              </w:divBdr>
                              <w:divsChild>
                                <w:div w:id="200238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864">
                          <w:marLeft w:val="0"/>
                          <w:marRight w:val="0"/>
                          <w:marTop w:val="0"/>
                          <w:marBottom w:val="0"/>
                          <w:divBdr>
                            <w:top w:val="none" w:sz="0" w:space="0" w:color="auto"/>
                            <w:left w:val="none" w:sz="0" w:space="0" w:color="auto"/>
                            <w:bottom w:val="none" w:sz="0" w:space="0" w:color="auto"/>
                            <w:right w:val="none" w:sz="0" w:space="0" w:color="auto"/>
                          </w:divBdr>
                          <w:divsChild>
                            <w:div w:id="2072921718">
                              <w:marLeft w:val="0"/>
                              <w:marRight w:val="0"/>
                              <w:marTop w:val="0"/>
                              <w:marBottom w:val="0"/>
                              <w:divBdr>
                                <w:top w:val="none" w:sz="0" w:space="0" w:color="auto"/>
                                <w:left w:val="none" w:sz="0" w:space="0" w:color="auto"/>
                                <w:bottom w:val="none" w:sz="0" w:space="0" w:color="auto"/>
                                <w:right w:val="none" w:sz="0" w:space="0" w:color="auto"/>
                              </w:divBdr>
                              <w:divsChild>
                                <w:div w:id="33969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379014">
                          <w:marLeft w:val="0"/>
                          <w:marRight w:val="0"/>
                          <w:marTop w:val="0"/>
                          <w:marBottom w:val="0"/>
                          <w:divBdr>
                            <w:top w:val="none" w:sz="0" w:space="0" w:color="auto"/>
                            <w:left w:val="none" w:sz="0" w:space="0" w:color="auto"/>
                            <w:bottom w:val="none" w:sz="0" w:space="0" w:color="auto"/>
                            <w:right w:val="none" w:sz="0" w:space="0" w:color="auto"/>
                          </w:divBdr>
                          <w:divsChild>
                            <w:div w:id="555245573">
                              <w:marLeft w:val="0"/>
                              <w:marRight w:val="0"/>
                              <w:marTop w:val="0"/>
                              <w:marBottom w:val="0"/>
                              <w:divBdr>
                                <w:top w:val="none" w:sz="0" w:space="0" w:color="auto"/>
                                <w:left w:val="none" w:sz="0" w:space="0" w:color="auto"/>
                                <w:bottom w:val="none" w:sz="0" w:space="0" w:color="auto"/>
                                <w:right w:val="none" w:sz="0" w:space="0" w:color="auto"/>
                              </w:divBdr>
                              <w:divsChild>
                                <w:div w:id="180789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97395">
                          <w:marLeft w:val="0"/>
                          <w:marRight w:val="0"/>
                          <w:marTop w:val="0"/>
                          <w:marBottom w:val="0"/>
                          <w:divBdr>
                            <w:top w:val="none" w:sz="0" w:space="0" w:color="auto"/>
                            <w:left w:val="none" w:sz="0" w:space="0" w:color="auto"/>
                            <w:bottom w:val="none" w:sz="0" w:space="0" w:color="auto"/>
                            <w:right w:val="none" w:sz="0" w:space="0" w:color="auto"/>
                          </w:divBdr>
                          <w:divsChild>
                            <w:div w:id="1373458583">
                              <w:marLeft w:val="0"/>
                              <w:marRight w:val="0"/>
                              <w:marTop w:val="0"/>
                              <w:marBottom w:val="0"/>
                              <w:divBdr>
                                <w:top w:val="none" w:sz="0" w:space="0" w:color="auto"/>
                                <w:left w:val="none" w:sz="0" w:space="0" w:color="auto"/>
                                <w:bottom w:val="none" w:sz="0" w:space="0" w:color="auto"/>
                                <w:right w:val="none" w:sz="0" w:space="0" w:color="auto"/>
                              </w:divBdr>
                              <w:divsChild>
                                <w:div w:id="4668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039935">
                          <w:marLeft w:val="0"/>
                          <w:marRight w:val="0"/>
                          <w:marTop w:val="0"/>
                          <w:marBottom w:val="0"/>
                          <w:divBdr>
                            <w:top w:val="none" w:sz="0" w:space="0" w:color="auto"/>
                            <w:left w:val="none" w:sz="0" w:space="0" w:color="auto"/>
                            <w:bottom w:val="none" w:sz="0" w:space="0" w:color="auto"/>
                            <w:right w:val="none" w:sz="0" w:space="0" w:color="auto"/>
                          </w:divBdr>
                          <w:divsChild>
                            <w:div w:id="1961573807">
                              <w:marLeft w:val="0"/>
                              <w:marRight w:val="0"/>
                              <w:marTop w:val="0"/>
                              <w:marBottom w:val="0"/>
                              <w:divBdr>
                                <w:top w:val="none" w:sz="0" w:space="0" w:color="auto"/>
                                <w:left w:val="none" w:sz="0" w:space="0" w:color="auto"/>
                                <w:bottom w:val="none" w:sz="0" w:space="0" w:color="auto"/>
                                <w:right w:val="none" w:sz="0" w:space="0" w:color="auto"/>
                              </w:divBdr>
                              <w:divsChild>
                                <w:div w:id="204894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1728">
                          <w:marLeft w:val="0"/>
                          <w:marRight w:val="0"/>
                          <w:marTop w:val="0"/>
                          <w:marBottom w:val="0"/>
                          <w:divBdr>
                            <w:top w:val="none" w:sz="0" w:space="0" w:color="auto"/>
                            <w:left w:val="none" w:sz="0" w:space="0" w:color="auto"/>
                            <w:bottom w:val="none" w:sz="0" w:space="0" w:color="auto"/>
                            <w:right w:val="none" w:sz="0" w:space="0" w:color="auto"/>
                          </w:divBdr>
                          <w:divsChild>
                            <w:div w:id="135605655">
                              <w:marLeft w:val="0"/>
                              <w:marRight w:val="0"/>
                              <w:marTop w:val="0"/>
                              <w:marBottom w:val="0"/>
                              <w:divBdr>
                                <w:top w:val="none" w:sz="0" w:space="0" w:color="auto"/>
                                <w:left w:val="none" w:sz="0" w:space="0" w:color="auto"/>
                                <w:bottom w:val="none" w:sz="0" w:space="0" w:color="auto"/>
                                <w:right w:val="none" w:sz="0" w:space="0" w:color="auto"/>
                              </w:divBdr>
                              <w:divsChild>
                                <w:div w:id="213844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171508">
                          <w:marLeft w:val="0"/>
                          <w:marRight w:val="0"/>
                          <w:marTop w:val="0"/>
                          <w:marBottom w:val="0"/>
                          <w:divBdr>
                            <w:top w:val="none" w:sz="0" w:space="0" w:color="auto"/>
                            <w:left w:val="none" w:sz="0" w:space="0" w:color="auto"/>
                            <w:bottom w:val="none" w:sz="0" w:space="0" w:color="auto"/>
                            <w:right w:val="none" w:sz="0" w:space="0" w:color="auto"/>
                          </w:divBdr>
                        </w:div>
                        <w:div w:id="1668709760">
                          <w:marLeft w:val="0"/>
                          <w:marRight w:val="0"/>
                          <w:marTop w:val="0"/>
                          <w:marBottom w:val="0"/>
                          <w:divBdr>
                            <w:top w:val="none" w:sz="0" w:space="0" w:color="auto"/>
                            <w:left w:val="none" w:sz="0" w:space="0" w:color="auto"/>
                            <w:bottom w:val="none" w:sz="0" w:space="0" w:color="auto"/>
                            <w:right w:val="none" w:sz="0" w:space="0" w:color="auto"/>
                          </w:divBdr>
                        </w:div>
                        <w:div w:id="836923054">
                          <w:marLeft w:val="0"/>
                          <w:marRight w:val="0"/>
                          <w:marTop w:val="0"/>
                          <w:marBottom w:val="0"/>
                          <w:divBdr>
                            <w:top w:val="none" w:sz="0" w:space="0" w:color="auto"/>
                            <w:left w:val="none" w:sz="0" w:space="0" w:color="auto"/>
                            <w:bottom w:val="none" w:sz="0" w:space="0" w:color="auto"/>
                            <w:right w:val="none" w:sz="0" w:space="0" w:color="auto"/>
                          </w:divBdr>
                        </w:div>
                        <w:div w:id="566500998">
                          <w:marLeft w:val="0"/>
                          <w:marRight w:val="0"/>
                          <w:marTop w:val="0"/>
                          <w:marBottom w:val="0"/>
                          <w:divBdr>
                            <w:top w:val="none" w:sz="0" w:space="0" w:color="auto"/>
                            <w:left w:val="none" w:sz="0" w:space="0" w:color="auto"/>
                            <w:bottom w:val="none" w:sz="0" w:space="0" w:color="auto"/>
                            <w:right w:val="none" w:sz="0" w:space="0" w:color="auto"/>
                          </w:divBdr>
                        </w:div>
                        <w:div w:id="507526327">
                          <w:marLeft w:val="0"/>
                          <w:marRight w:val="0"/>
                          <w:marTop w:val="0"/>
                          <w:marBottom w:val="0"/>
                          <w:divBdr>
                            <w:top w:val="none" w:sz="0" w:space="0" w:color="auto"/>
                            <w:left w:val="none" w:sz="0" w:space="0" w:color="auto"/>
                            <w:bottom w:val="none" w:sz="0" w:space="0" w:color="auto"/>
                            <w:right w:val="none" w:sz="0" w:space="0" w:color="auto"/>
                          </w:divBdr>
                          <w:divsChild>
                            <w:div w:id="628363122">
                              <w:marLeft w:val="0"/>
                              <w:marRight w:val="0"/>
                              <w:marTop w:val="0"/>
                              <w:marBottom w:val="0"/>
                              <w:divBdr>
                                <w:top w:val="none" w:sz="0" w:space="0" w:color="auto"/>
                                <w:left w:val="none" w:sz="0" w:space="0" w:color="auto"/>
                                <w:bottom w:val="none" w:sz="0" w:space="0" w:color="auto"/>
                                <w:right w:val="none" w:sz="0" w:space="0" w:color="auto"/>
                              </w:divBdr>
                              <w:divsChild>
                                <w:div w:id="28909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5226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84692882">
      <w:bodyDiv w:val="1"/>
      <w:marLeft w:val="0"/>
      <w:marRight w:val="0"/>
      <w:marTop w:val="0"/>
      <w:marBottom w:val="0"/>
      <w:divBdr>
        <w:top w:val="none" w:sz="0" w:space="0" w:color="auto"/>
        <w:left w:val="none" w:sz="0" w:space="0" w:color="auto"/>
        <w:bottom w:val="none" w:sz="0" w:space="0" w:color="auto"/>
        <w:right w:val="none" w:sz="0" w:space="0" w:color="auto"/>
      </w:divBdr>
      <w:divsChild>
        <w:div w:id="1644509327">
          <w:marLeft w:val="0"/>
          <w:marRight w:val="0"/>
          <w:marTop w:val="0"/>
          <w:marBottom w:val="169"/>
          <w:divBdr>
            <w:top w:val="none" w:sz="0" w:space="0" w:color="auto"/>
            <w:left w:val="none" w:sz="0" w:space="0" w:color="auto"/>
            <w:bottom w:val="none" w:sz="0" w:space="0" w:color="auto"/>
            <w:right w:val="none" w:sz="0" w:space="0" w:color="auto"/>
          </w:divBdr>
          <w:divsChild>
            <w:div w:id="1505902717">
              <w:marLeft w:val="0"/>
              <w:marRight w:val="0"/>
              <w:marTop w:val="0"/>
              <w:marBottom w:val="0"/>
              <w:divBdr>
                <w:top w:val="none" w:sz="0" w:space="0" w:color="auto"/>
                <w:left w:val="none" w:sz="0" w:space="0" w:color="auto"/>
                <w:bottom w:val="none" w:sz="0" w:space="0" w:color="auto"/>
                <w:right w:val="none" w:sz="0" w:space="0" w:color="auto"/>
              </w:divBdr>
              <w:divsChild>
                <w:div w:id="359627784">
                  <w:marLeft w:val="0"/>
                  <w:marRight w:val="0"/>
                  <w:marTop w:val="0"/>
                  <w:marBottom w:val="0"/>
                  <w:divBdr>
                    <w:top w:val="none" w:sz="0" w:space="0" w:color="auto"/>
                    <w:left w:val="none" w:sz="0" w:space="0" w:color="auto"/>
                    <w:bottom w:val="none" w:sz="0" w:space="0" w:color="auto"/>
                    <w:right w:val="none" w:sz="0" w:space="0" w:color="auto"/>
                  </w:divBdr>
                </w:div>
              </w:divsChild>
            </w:div>
            <w:div w:id="706182989">
              <w:marLeft w:val="0"/>
              <w:marRight w:val="0"/>
              <w:marTop w:val="0"/>
              <w:marBottom w:val="0"/>
              <w:divBdr>
                <w:top w:val="none" w:sz="0" w:space="0" w:color="auto"/>
                <w:left w:val="none" w:sz="0" w:space="0" w:color="auto"/>
                <w:bottom w:val="none" w:sz="0" w:space="0" w:color="auto"/>
                <w:right w:val="none" w:sz="0" w:space="0" w:color="auto"/>
              </w:divBdr>
            </w:div>
          </w:divsChild>
        </w:div>
        <w:div w:id="1603147633">
          <w:marLeft w:val="0"/>
          <w:marRight w:val="0"/>
          <w:marTop w:val="608"/>
          <w:marBottom w:val="401"/>
          <w:divBdr>
            <w:top w:val="none" w:sz="0" w:space="0" w:color="auto"/>
            <w:left w:val="none" w:sz="0" w:space="0" w:color="auto"/>
            <w:bottom w:val="none" w:sz="0" w:space="0" w:color="auto"/>
            <w:right w:val="none" w:sz="0" w:space="0" w:color="auto"/>
          </w:divBdr>
        </w:div>
      </w:divsChild>
    </w:div>
    <w:div w:id="1794135006">
      <w:bodyDiv w:val="1"/>
      <w:marLeft w:val="0"/>
      <w:marRight w:val="0"/>
      <w:marTop w:val="0"/>
      <w:marBottom w:val="0"/>
      <w:divBdr>
        <w:top w:val="none" w:sz="0" w:space="0" w:color="auto"/>
        <w:left w:val="none" w:sz="0" w:space="0" w:color="auto"/>
        <w:bottom w:val="none" w:sz="0" w:space="0" w:color="auto"/>
        <w:right w:val="none" w:sz="0" w:space="0" w:color="auto"/>
      </w:divBdr>
      <w:divsChild>
        <w:div w:id="1139494687">
          <w:marLeft w:val="0"/>
          <w:marRight w:val="0"/>
          <w:marTop w:val="0"/>
          <w:marBottom w:val="0"/>
          <w:divBdr>
            <w:top w:val="none" w:sz="0" w:space="0" w:color="auto"/>
            <w:left w:val="none" w:sz="0" w:space="0" w:color="auto"/>
            <w:bottom w:val="none" w:sz="0" w:space="0" w:color="auto"/>
            <w:right w:val="none" w:sz="0" w:space="0" w:color="auto"/>
          </w:divBdr>
          <w:divsChild>
            <w:div w:id="906964263">
              <w:marLeft w:val="0"/>
              <w:marRight w:val="0"/>
              <w:marTop w:val="0"/>
              <w:marBottom w:val="0"/>
              <w:divBdr>
                <w:top w:val="none" w:sz="0" w:space="0" w:color="auto"/>
                <w:left w:val="none" w:sz="0" w:space="0" w:color="auto"/>
                <w:bottom w:val="none" w:sz="0" w:space="0" w:color="auto"/>
                <w:right w:val="none" w:sz="0" w:space="0" w:color="auto"/>
              </w:divBdr>
              <w:divsChild>
                <w:div w:id="26681224">
                  <w:marLeft w:val="0"/>
                  <w:marRight w:val="0"/>
                  <w:marTop w:val="0"/>
                  <w:marBottom w:val="0"/>
                  <w:divBdr>
                    <w:top w:val="none" w:sz="0" w:space="0" w:color="auto"/>
                    <w:left w:val="none" w:sz="0" w:space="0" w:color="auto"/>
                    <w:bottom w:val="none" w:sz="0" w:space="0" w:color="auto"/>
                    <w:right w:val="none" w:sz="0" w:space="0" w:color="auto"/>
                  </w:divBdr>
                  <w:divsChild>
                    <w:div w:id="1238781784">
                      <w:marLeft w:val="0"/>
                      <w:marRight w:val="0"/>
                      <w:marTop w:val="0"/>
                      <w:marBottom w:val="0"/>
                      <w:divBdr>
                        <w:top w:val="none" w:sz="0" w:space="0" w:color="auto"/>
                        <w:left w:val="none" w:sz="0" w:space="0" w:color="auto"/>
                        <w:bottom w:val="none" w:sz="0" w:space="0" w:color="auto"/>
                        <w:right w:val="none" w:sz="0" w:space="0" w:color="auto"/>
                      </w:divBdr>
                      <w:divsChild>
                        <w:div w:id="617108803">
                          <w:marLeft w:val="0"/>
                          <w:marRight w:val="0"/>
                          <w:marTop w:val="0"/>
                          <w:marBottom w:val="0"/>
                          <w:divBdr>
                            <w:top w:val="none" w:sz="0" w:space="0" w:color="auto"/>
                            <w:left w:val="none" w:sz="0" w:space="0" w:color="auto"/>
                            <w:bottom w:val="none" w:sz="0" w:space="0" w:color="auto"/>
                            <w:right w:val="none" w:sz="0" w:space="0" w:color="auto"/>
                          </w:divBdr>
                          <w:divsChild>
                            <w:div w:id="352614359">
                              <w:marLeft w:val="0"/>
                              <w:marRight w:val="0"/>
                              <w:marTop w:val="0"/>
                              <w:marBottom w:val="0"/>
                              <w:divBdr>
                                <w:top w:val="none" w:sz="0" w:space="0" w:color="auto"/>
                                <w:left w:val="none" w:sz="0" w:space="0" w:color="auto"/>
                                <w:bottom w:val="none" w:sz="0" w:space="0" w:color="auto"/>
                                <w:right w:val="none" w:sz="0" w:space="0" w:color="auto"/>
                              </w:divBdr>
                            </w:div>
                          </w:divsChild>
                        </w:div>
                        <w:div w:id="423040798">
                          <w:marLeft w:val="0"/>
                          <w:marRight w:val="0"/>
                          <w:marTop w:val="0"/>
                          <w:marBottom w:val="0"/>
                          <w:divBdr>
                            <w:top w:val="none" w:sz="0" w:space="0" w:color="auto"/>
                            <w:left w:val="none" w:sz="0" w:space="0" w:color="auto"/>
                            <w:bottom w:val="none" w:sz="0" w:space="0" w:color="auto"/>
                            <w:right w:val="none" w:sz="0" w:space="0" w:color="auto"/>
                          </w:divBdr>
                          <w:divsChild>
                            <w:div w:id="1523469775">
                              <w:marLeft w:val="0"/>
                              <w:marRight w:val="0"/>
                              <w:marTop w:val="0"/>
                              <w:marBottom w:val="0"/>
                              <w:divBdr>
                                <w:top w:val="none" w:sz="0" w:space="0" w:color="auto"/>
                                <w:left w:val="none" w:sz="0" w:space="0" w:color="auto"/>
                                <w:bottom w:val="none" w:sz="0" w:space="0" w:color="auto"/>
                                <w:right w:val="none" w:sz="0" w:space="0" w:color="auto"/>
                              </w:divBdr>
                              <w:divsChild>
                                <w:div w:id="29052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635477">
                          <w:marLeft w:val="0"/>
                          <w:marRight w:val="0"/>
                          <w:marTop w:val="0"/>
                          <w:marBottom w:val="0"/>
                          <w:divBdr>
                            <w:top w:val="none" w:sz="0" w:space="0" w:color="auto"/>
                            <w:left w:val="none" w:sz="0" w:space="0" w:color="auto"/>
                            <w:bottom w:val="none" w:sz="0" w:space="0" w:color="auto"/>
                            <w:right w:val="none" w:sz="0" w:space="0" w:color="auto"/>
                          </w:divBdr>
                          <w:divsChild>
                            <w:div w:id="33580694">
                              <w:marLeft w:val="0"/>
                              <w:marRight w:val="0"/>
                              <w:marTop w:val="0"/>
                              <w:marBottom w:val="0"/>
                              <w:divBdr>
                                <w:top w:val="none" w:sz="0" w:space="0" w:color="auto"/>
                                <w:left w:val="none" w:sz="0" w:space="0" w:color="auto"/>
                                <w:bottom w:val="none" w:sz="0" w:space="0" w:color="auto"/>
                                <w:right w:val="none" w:sz="0" w:space="0" w:color="auto"/>
                              </w:divBdr>
                              <w:divsChild>
                                <w:div w:id="191269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19704">
                          <w:marLeft w:val="0"/>
                          <w:marRight w:val="0"/>
                          <w:marTop w:val="0"/>
                          <w:marBottom w:val="0"/>
                          <w:divBdr>
                            <w:top w:val="none" w:sz="0" w:space="0" w:color="auto"/>
                            <w:left w:val="none" w:sz="0" w:space="0" w:color="auto"/>
                            <w:bottom w:val="none" w:sz="0" w:space="0" w:color="auto"/>
                            <w:right w:val="none" w:sz="0" w:space="0" w:color="auto"/>
                          </w:divBdr>
                          <w:divsChild>
                            <w:div w:id="593708229">
                              <w:marLeft w:val="0"/>
                              <w:marRight w:val="0"/>
                              <w:marTop w:val="0"/>
                              <w:marBottom w:val="0"/>
                              <w:divBdr>
                                <w:top w:val="none" w:sz="0" w:space="0" w:color="auto"/>
                                <w:left w:val="none" w:sz="0" w:space="0" w:color="auto"/>
                                <w:bottom w:val="none" w:sz="0" w:space="0" w:color="auto"/>
                                <w:right w:val="none" w:sz="0" w:space="0" w:color="auto"/>
                              </w:divBdr>
                              <w:divsChild>
                                <w:div w:id="20429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909981">
                          <w:marLeft w:val="0"/>
                          <w:marRight w:val="0"/>
                          <w:marTop w:val="0"/>
                          <w:marBottom w:val="0"/>
                          <w:divBdr>
                            <w:top w:val="none" w:sz="0" w:space="0" w:color="auto"/>
                            <w:left w:val="none" w:sz="0" w:space="0" w:color="auto"/>
                            <w:bottom w:val="none" w:sz="0" w:space="0" w:color="auto"/>
                            <w:right w:val="none" w:sz="0" w:space="0" w:color="auto"/>
                          </w:divBdr>
                          <w:divsChild>
                            <w:div w:id="176624843">
                              <w:marLeft w:val="0"/>
                              <w:marRight w:val="0"/>
                              <w:marTop w:val="0"/>
                              <w:marBottom w:val="0"/>
                              <w:divBdr>
                                <w:top w:val="none" w:sz="0" w:space="0" w:color="auto"/>
                                <w:left w:val="none" w:sz="0" w:space="0" w:color="auto"/>
                                <w:bottom w:val="none" w:sz="0" w:space="0" w:color="auto"/>
                                <w:right w:val="none" w:sz="0" w:space="0" w:color="auto"/>
                              </w:divBdr>
                              <w:divsChild>
                                <w:div w:id="1117677936">
                                  <w:marLeft w:val="0"/>
                                  <w:marRight w:val="0"/>
                                  <w:marTop w:val="578"/>
                                  <w:marBottom w:val="578"/>
                                  <w:divBdr>
                                    <w:top w:val="none" w:sz="0" w:space="0" w:color="auto"/>
                                    <w:left w:val="none" w:sz="0" w:space="0" w:color="auto"/>
                                    <w:bottom w:val="none" w:sz="0" w:space="0" w:color="auto"/>
                                    <w:right w:val="none" w:sz="0" w:space="0" w:color="auto"/>
                                  </w:divBdr>
                                </w:div>
                              </w:divsChild>
                            </w:div>
                            <w:div w:id="814568403">
                              <w:marLeft w:val="0"/>
                              <w:marRight w:val="0"/>
                              <w:marTop w:val="0"/>
                              <w:marBottom w:val="0"/>
                              <w:divBdr>
                                <w:top w:val="none" w:sz="0" w:space="0" w:color="auto"/>
                                <w:left w:val="none" w:sz="0" w:space="0" w:color="auto"/>
                                <w:bottom w:val="none" w:sz="0" w:space="0" w:color="auto"/>
                                <w:right w:val="none" w:sz="0" w:space="0" w:color="auto"/>
                              </w:divBdr>
                            </w:div>
                          </w:divsChild>
                        </w:div>
                        <w:div w:id="519439366">
                          <w:marLeft w:val="0"/>
                          <w:marRight w:val="0"/>
                          <w:marTop w:val="0"/>
                          <w:marBottom w:val="0"/>
                          <w:divBdr>
                            <w:top w:val="none" w:sz="0" w:space="0" w:color="auto"/>
                            <w:left w:val="none" w:sz="0" w:space="0" w:color="auto"/>
                            <w:bottom w:val="none" w:sz="0" w:space="0" w:color="auto"/>
                            <w:right w:val="none" w:sz="0" w:space="0" w:color="auto"/>
                          </w:divBdr>
                          <w:divsChild>
                            <w:div w:id="529337872">
                              <w:marLeft w:val="0"/>
                              <w:marRight w:val="0"/>
                              <w:marTop w:val="0"/>
                              <w:marBottom w:val="0"/>
                              <w:divBdr>
                                <w:top w:val="none" w:sz="0" w:space="0" w:color="auto"/>
                                <w:left w:val="none" w:sz="0" w:space="0" w:color="auto"/>
                                <w:bottom w:val="none" w:sz="0" w:space="0" w:color="auto"/>
                                <w:right w:val="none" w:sz="0" w:space="0" w:color="auto"/>
                              </w:divBdr>
                              <w:divsChild>
                                <w:div w:id="2058619749">
                                  <w:marLeft w:val="0"/>
                                  <w:marRight w:val="0"/>
                                  <w:marTop w:val="225"/>
                                  <w:marBottom w:val="225"/>
                                  <w:divBdr>
                                    <w:top w:val="none" w:sz="0" w:space="0" w:color="auto"/>
                                    <w:left w:val="none" w:sz="0" w:space="0" w:color="auto"/>
                                    <w:bottom w:val="none" w:sz="0" w:space="0" w:color="auto"/>
                                    <w:right w:val="none" w:sz="0" w:space="0" w:color="auto"/>
                                  </w:divBdr>
                                </w:div>
                              </w:divsChild>
                            </w:div>
                            <w:div w:id="261645927">
                              <w:marLeft w:val="0"/>
                              <w:marRight w:val="0"/>
                              <w:marTop w:val="0"/>
                              <w:marBottom w:val="0"/>
                              <w:divBdr>
                                <w:top w:val="none" w:sz="0" w:space="0" w:color="auto"/>
                                <w:left w:val="none" w:sz="0" w:space="0" w:color="auto"/>
                                <w:bottom w:val="none" w:sz="0" w:space="0" w:color="auto"/>
                                <w:right w:val="none" w:sz="0" w:space="0" w:color="auto"/>
                              </w:divBdr>
                            </w:div>
                          </w:divsChild>
                        </w:div>
                        <w:div w:id="1893150161">
                          <w:marLeft w:val="0"/>
                          <w:marRight w:val="0"/>
                          <w:marTop w:val="0"/>
                          <w:marBottom w:val="0"/>
                          <w:divBdr>
                            <w:top w:val="none" w:sz="0" w:space="0" w:color="auto"/>
                            <w:left w:val="none" w:sz="0" w:space="0" w:color="auto"/>
                            <w:bottom w:val="none" w:sz="0" w:space="0" w:color="auto"/>
                            <w:right w:val="none" w:sz="0" w:space="0" w:color="auto"/>
                          </w:divBdr>
                          <w:divsChild>
                            <w:div w:id="1872260398">
                              <w:marLeft w:val="0"/>
                              <w:marRight w:val="0"/>
                              <w:marTop w:val="0"/>
                              <w:marBottom w:val="0"/>
                              <w:divBdr>
                                <w:top w:val="none" w:sz="0" w:space="0" w:color="auto"/>
                                <w:left w:val="none" w:sz="0" w:space="0" w:color="auto"/>
                                <w:bottom w:val="none" w:sz="0" w:space="0" w:color="auto"/>
                                <w:right w:val="none" w:sz="0" w:space="0" w:color="auto"/>
                              </w:divBdr>
                              <w:divsChild>
                                <w:div w:id="1527061045">
                                  <w:marLeft w:val="0"/>
                                  <w:marRight w:val="0"/>
                                  <w:marTop w:val="225"/>
                                  <w:marBottom w:val="225"/>
                                  <w:divBdr>
                                    <w:top w:val="none" w:sz="0" w:space="0" w:color="auto"/>
                                    <w:left w:val="none" w:sz="0" w:space="0" w:color="auto"/>
                                    <w:bottom w:val="none" w:sz="0" w:space="0" w:color="auto"/>
                                    <w:right w:val="none" w:sz="0" w:space="0" w:color="auto"/>
                                  </w:divBdr>
                                </w:div>
                              </w:divsChild>
                            </w:div>
                            <w:div w:id="863136742">
                              <w:marLeft w:val="0"/>
                              <w:marRight w:val="0"/>
                              <w:marTop w:val="0"/>
                              <w:marBottom w:val="0"/>
                              <w:divBdr>
                                <w:top w:val="none" w:sz="0" w:space="0" w:color="auto"/>
                                <w:left w:val="none" w:sz="0" w:space="0" w:color="auto"/>
                                <w:bottom w:val="none" w:sz="0" w:space="0" w:color="auto"/>
                                <w:right w:val="none" w:sz="0" w:space="0" w:color="auto"/>
                              </w:divBdr>
                            </w:div>
                          </w:divsChild>
                        </w:div>
                        <w:div w:id="618070492">
                          <w:marLeft w:val="0"/>
                          <w:marRight w:val="0"/>
                          <w:marTop w:val="0"/>
                          <w:marBottom w:val="0"/>
                          <w:divBdr>
                            <w:top w:val="none" w:sz="0" w:space="0" w:color="auto"/>
                            <w:left w:val="none" w:sz="0" w:space="0" w:color="auto"/>
                            <w:bottom w:val="none" w:sz="0" w:space="0" w:color="auto"/>
                            <w:right w:val="none" w:sz="0" w:space="0" w:color="auto"/>
                          </w:divBdr>
                          <w:divsChild>
                            <w:div w:id="2139258809">
                              <w:marLeft w:val="0"/>
                              <w:marRight w:val="0"/>
                              <w:marTop w:val="0"/>
                              <w:marBottom w:val="0"/>
                              <w:divBdr>
                                <w:top w:val="none" w:sz="0" w:space="0" w:color="auto"/>
                                <w:left w:val="none" w:sz="0" w:space="0" w:color="auto"/>
                                <w:bottom w:val="none" w:sz="0" w:space="0" w:color="auto"/>
                                <w:right w:val="none" w:sz="0" w:space="0" w:color="auto"/>
                              </w:divBdr>
                              <w:divsChild>
                                <w:div w:id="1247494045">
                                  <w:marLeft w:val="0"/>
                                  <w:marRight w:val="0"/>
                                  <w:marTop w:val="225"/>
                                  <w:marBottom w:val="225"/>
                                  <w:divBdr>
                                    <w:top w:val="none" w:sz="0" w:space="0" w:color="auto"/>
                                    <w:left w:val="none" w:sz="0" w:space="0" w:color="auto"/>
                                    <w:bottom w:val="none" w:sz="0" w:space="0" w:color="auto"/>
                                    <w:right w:val="none" w:sz="0" w:space="0" w:color="auto"/>
                                  </w:divBdr>
                                </w:div>
                              </w:divsChild>
                            </w:div>
                            <w:div w:id="120266315">
                              <w:marLeft w:val="0"/>
                              <w:marRight w:val="0"/>
                              <w:marTop w:val="0"/>
                              <w:marBottom w:val="0"/>
                              <w:divBdr>
                                <w:top w:val="none" w:sz="0" w:space="0" w:color="auto"/>
                                <w:left w:val="none" w:sz="0" w:space="0" w:color="auto"/>
                                <w:bottom w:val="none" w:sz="0" w:space="0" w:color="auto"/>
                                <w:right w:val="none" w:sz="0" w:space="0" w:color="auto"/>
                              </w:divBdr>
                            </w:div>
                          </w:divsChild>
                        </w:div>
                        <w:div w:id="428238007">
                          <w:marLeft w:val="0"/>
                          <w:marRight w:val="0"/>
                          <w:marTop w:val="0"/>
                          <w:marBottom w:val="0"/>
                          <w:divBdr>
                            <w:top w:val="none" w:sz="0" w:space="0" w:color="auto"/>
                            <w:left w:val="none" w:sz="0" w:space="0" w:color="auto"/>
                            <w:bottom w:val="none" w:sz="0" w:space="0" w:color="auto"/>
                            <w:right w:val="none" w:sz="0" w:space="0" w:color="auto"/>
                          </w:divBdr>
                          <w:divsChild>
                            <w:div w:id="1796825799">
                              <w:marLeft w:val="0"/>
                              <w:marRight w:val="0"/>
                              <w:marTop w:val="0"/>
                              <w:marBottom w:val="0"/>
                              <w:divBdr>
                                <w:top w:val="none" w:sz="0" w:space="0" w:color="auto"/>
                                <w:left w:val="none" w:sz="0" w:space="0" w:color="auto"/>
                                <w:bottom w:val="none" w:sz="0" w:space="0" w:color="auto"/>
                                <w:right w:val="none" w:sz="0" w:space="0" w:color="auto"/>
                              </w:divBdr>
                              <w:divsChild>
                                <w:div w:id="17806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5832771">
      <w:bodyDiv w:val="1"/>
      <w:marLeft w:val="0"/>
      <w:marRight w:val="0"/>
      <w:marTop w:val="0"/>
      <w:marBottom w:val="0"/>
      <w:divBdr>
        <w:top w:val="none" w:sz="0" w:space="0" w:color="auto"/>
        <w:left w:val="none" w:sz="0" w:space="0" w:color="auto"/>
        <w:bottom w:val="none" w:sz="0" w:space="0" w:color="auto"/>
        <w:right w:val="none" w:sz="0" w:space="0" w:color="auto"/>
      </w:divBdr>
      <w:divsChild>
        <w:div w:id="1446270743">
          <w:marLeft w:val="336"/>
          <w:marRight w:val="0"/>
          <w:marTop w:val="120"/>
          <w:marBottom w:val="312"/>
          <w:divBdr>
            <w:top w:val="none" w:sz="0" w:space="0" w:color="auto"/>
            <w:left w:val="none" w:sz="0" w:space="0" w:color="auto"/>
            <w:bottom w:val="none" w:sz="0" w:space="0" w:color="auto"/>
            <w:right w:val="none" w:sz="0" w:space="0" w:color="auto"/>
          </w:divBdr>
          <w:divsChild>
            <w:div w:id="58307653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09750080">
          <w:marLeft w:val="336"/>
          <w:marRight w:val="0"/>
          <w:marTop w:val="120"/>
          <w:marBottom w:val="312"/>
          <w:divBdr>
            <w:top w:val="none" w:sz="0" w:space="0" w:color="auto"/>
            <w:left w:val="none" w:sz="0" w:space="0" w:color="auto"/>
            <w:bottom w:val="none" w:sz="0" w:space="0" w:color="auto"/>
            <w:right w:val="none" w:sz="0" w:space="0" w:color="auto"/>
          </w:divBdr>
          <w:divsChild>
            <w:div w:id="348528608">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000842854">
      <w:bodyDiv w:val="1"/>
      <w:marLeft w:val="0"/>
      <w:marRight w:val="0"/>
      <w:marTop w:val="0"/>
      <w:marBottom w:val="0"/>
      <w:divBdr>
        <w:top w:val="none" w:sz="0" w:space="0" w:color="auto"/>
        <w:left w:val="none" w:sz="0" w:space="0" w:color="auto"/>
        <w:bottom w:val="none" w:sz="0" w:space="0" w:color="auto"/>
        <w:right w:val="none" w:sz="0" w:space="0" w:color="auto"/>
      </w:divBdr>
    </w:div>
    <w:div w:id="212495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nl.wikipedia.org/wiki/Eug%C3%A8ne-Augustin_van_Outryve_d%27Ydewalle" TargetMode="External"/><Relationship Id="rId21" Type="http://schemas.openxmlformats.org/officeDocument/2006/relationships/hyperlink" Target="https://en.wikipedia.org/wiki/Erdington_Abbey" TargetMode="External"/><Relationship Id="rId42" Type="http://schemas.openxmlformats.org/officeDocument/2006/relationships/hyperlink" Target="https://en.wikipedia.org/wiki/Philip_Webb" TargetMode="External"/><Relationship Id="rId63" Type="http://schemas.openxmlformats.org/officeDocument/2006/relationships/hyperlink" Target="https://nl.wikipedia.org/wiki/Slade_School_of_Fine_Art" TargetMode="External"/><Relationship Id="rId84" Type="http://schemas.openxmlformats.org/officeDocument/2006/relationships/hyperlink" Target="https://nl.wikipedia.org/wiki/14_januari" TargetMode="External"/><Relationship Id="rId138" Type="http://schemas.openxmlformats.org/officeDocument/2006/relationships/hyperlink" Target="https://nl.wikipedia.org/wiki/Gent" TargetMode="External"/><Relationship Id="rId159" Type="http://schemas.openxmlformats.org/officeDocument/2006/relationships/hyperlink" Target="https://nl.wikipedia.org/wiki/Sint-Amandsberg" TargetMode="External"/><Relationship Id="rId170" Type="http://schemas.openxmlformats.org/officeDocument/2006/relationships/hyperlink" Target="https://nl.wikipedia.org/wiki/Sint-Kwintenskapel" TargetMode="External"/><Relationship Id="rId191" Type="http://schemas.openxmlformats.org/officeDocument/2006/relationships/hyperlink" Target="https://nl.wikipedia.org/wiki/Bourdon_(edelsmederij)" TargetMode="External"/><Relationship Id="rId205" Type="http://schemas.openxmlformats.org/officeDocument/2006/relationships/hyperlink" Target="https://nl.wikipedia.org/wiki/Belgische_Spoorwegen" TargetMode="External"/><Relationship Id="rId226" Type="http://schemas.openxmlformats.org/officeDocument/2006/relationships/hyperlink" Target="https://nl.wikipedia.org/wiki/1792" TargetMode="External"/><Relationship Id="rId247" Type="http://schemas.openxmlformats.org/officeDocument/2006/relationships/hyperlink" Target="https://nl.wikipedia.org/wiki/Thomas_Harper_King" TargetMode="External"/><Relationship Id="rId107" Type="http://schemas.openxmlformats.org/officeDocument/2006/relationships/hyperlink" Target="https://nl.wikipedia.org/wiki/Marke_(Belgi%C3%AB)" TargetMode="External"/><Relationship Id="rId11" Type="http://schemas.openxmlformats.org/officeDocument/2006/relationships/hyperlink" Target="https://en.wikipedia.org/wiki/Staffordshire" TargetMode="External"/><Relationship Id="rId32" Type="http://schemas.openxmlformats.org/officeDocument/2006/relationships/hyperlink" Target="https://en.wikipedia.org/wiki/The_Grange,_Ramsgate" TargetMode="External"/><Relationship Id="rId53" Type="http://schemas.openxmlformats.org/officeDocument/2006/relationships/hyperlink" Target="https://nl.wikipedia.org/wiki/Engeland" TargetMode="External"/><Relationship Id="rId74" Type="http://schemas.openxmlformats.org/officeDocument/2006/relationships/hyperlink" Target="https://nl.wikipedia.org/w/index.php?title=The_Cambridge_Camden_Society&amp;action=edit&amp;redlink=1" TargetMode="External"/><Relationship Id="rId128" Type="http://schemas.openxmlformats.org/officeDocument/2006/relationships/hyperlink" Target="https://nl.wikipedia.org/wiki/Proost_(ambt)" TargetMode="External"/><Relationship Id="rId149" Type="http://schemas.openxmlformats.org/officeDocument/2006/relationships/hyperlink" Target="https://nl.wikipedia.org/wiki/Antwerpen_(stad)" TargetMode="External"/><Relationship Id="rId5" Type="http://schemas.openxmlformats.org/officeDocument/2006/relationships/webSettings" Target="webSettings.xml"/><Relationship Id="rId95" Type="http://schemas.openxmlformats.org/officeDocument/2006/relationships/hyperlink" Target="https://nl.wikipedia.org/wiki/1851" TargetMode="External"/><Relationship Id="rId160" Type="http://schemas.openxmlformats.org/officeDocument/2006/relationships/hyperlink" Target="https://nl.wikipedia.org/wiki/Gent" TargetMode="External"/><Relationship Id="rId181" Type="http://schemas.openxmlformats.org/officeDocument/2006/relationships/hyperlink" Target="https://nl.wikipedia.org/wiki/Bisdom_Namen" TargetMode="External"/><Relationship Id="rId216" Type="http://schemas.openxmlformats.org/officeDocument/2006/relationships/hyperlink" Target="https://nl.wikipedia.org/wiki/Le_Havre" TargetMode="External"/><Relationship Id="rId237" Type="http://schemas.openxmlformats.org/officeDocument/2006/relationships/hyperlink" Target="https://nl.wikipedia.org/wiki/Griekenland" TargetMode="External"/><Relationship Id="rId22" Type="http://schemas.openxmlformats.org/officeDocument/2006/relationships/hyperlink" Target="https://en.wikipedia.org/wiki/Oscott_College" TargetMode="External"/><Relationship Id="rId43" Type="http://schemas.openxmlformats.org/officeDocument/2006/relationships/hyperlink" Target="https://en.wikipedia.org/wiki/William_Morris" TargetMode="External"/><Relationship Id="rId64" Type="http://schemas.openxmlformats.org/officeDocument/2006/relationships/hyperlink" Target="https://nl.wikipedia.org/wiki/James_McNeill_Whistler" TargetMode="External"/><Relationship Id="rId118" Type="http://schemas.openxmlformats.org/officeDocument/2006/relationships/hyperlink" Target="https://nl.wikipedia.org/wiki/Brugge" TargetMode="External"/><Relationship Id="rId139" Type="http://schemas.openxmlformats.org/officeDocument/2006/relationships/hyperlink" Target="https://nl.wikipedia.org/wiki/Sint-Pieterspenning" TargetMode="External"/><Relationship Id="rId85" Type="http://schemas.openxmlformats.org/officeDocument/2006/relationships/hyperlink" Target="https://nl.wikipedia.org/wiki/1892" TargetMode="External"/><Relationship Id="rId150" Type="http://schemas.openxmlformats.org/officeDocument/2006/relationships/hyperlink" Target="https://nl.wikipedia.org/wiki/Luik_(stad)" TargetMode="External"/><Relationship Id="rId171" Type="http://schemas.openxmlformats.org/officeDocument/2006/relationships/hyperlink" Target="https://nl.wikipedia.org/wiki/Loppem" TargetMode="External"/><Relationship Id="rId192" Type="http://schemas.openxmlformats.org/officeDocument/2006/relationships/hyperlink" Target="https://nl.wikipedia.org/wiki/Gent" TargetMode="External"/><Relationship Id="rId206" Type="http://schemas.openxmlformats.org/officeDocument/2006/relationships/hyperlink" Target="https://nl.wikipedia.org/wiki/Hoogleraar" TargetMode="External"/><Relationship Id="rId227" Type="http://schemas.openxmlformats.org/officeDocument/2006/relationships/hyperlink" Target="https://nl.wikipedia.org/wiki/1870" TargetMode="External"/><Relationship Id="rId248" Type="http://schemas.openxmlformats.org/officeDocument/2006/relationships/hyperlink" Target="https://nl.wikipedia.org/wiki/Tweede_Vaticaans_Concilie" TargetMode="External"/><Relationship Id="rId12" Type="http://schemas.openxmlformats.org/officeDocument/2006/relationships/hyperlink" Target="https://en.wikipedia.org/wiki/St_Aidan%27s_Cathedral" TargetMode="External"/><Relationship Id="rId33" Type="http://schemas.openxmlformats.org/officeDocument/2006/relationships/hyperlink" Target="https://en.wikipedia.org/wiki/Pugin%27s_Church_and_Shrine_of_St_Augustine" TargetMode="External"/><Relationship Id="rId108" Type="http://schemas.openxmlformats.org/officeDocument/2006/relationships/hyperlink" Target="https://nl.wikipedia.org/wiki/18_juni" TargetMode="External"/><Relationship Id="rId129" Type="http://schemas.openxmlformats.org/officeDocument/2006/relationships/hyperlink" Target="https://nl.wikipedia.org/wiki/Edele_Confr%C3%A9rie_van_het_Heilig_Bloed" TargetMode="External"/><Relationship Id="rId54" Type="http://schemas.openxmlformats.org/officeDocument/2006/relationships/hyperlink" Target="https://nl.wikipedia.org/wiki/Kritiek" TargetMode="External"/><Relationship Id="rId70" Type="http://schemas.openxmlformats.org/officeDocument/2006/relationships/hyperlink" Target="https://nl.wikipedia.org/wiki/Eerste_Wereldoorlog" TargetMode="External"/><Relationship Id="rId75" Type="http://schemas.openxmlformats.org/officeDocument/2006/relationships/hyperlink" Target="https://nl.wikipedia.org/w/index.php?title=Durandus&amp;action=edit&amp;redlink=1" TargetMode="External"/><Relationship Id="rId91" Type="http://schemas.openxmlformats.org/officeDocument/2006/relationships/hyperlink" Target="https://nl.wikipedia.org/wiki/1844" TargetMode="External"/><Relationship Id="rId96" Type="http://schemas.openxmlformats.org/officeDocument/2006/relationships/hyperlink" Target="https://nl.wikipedia.org/wiki/1860" TargetMode="External"/><Relationship Id="rId140" Type="http://schemas.openxmlformats.org/officeDocument/2006/relationships/hyperlink" Target="https://nl.wikipedia.org/w/index.php?title=Werk_der_Vlamingen&amp;action=edit&amp;redlink=1" TargetMode="External"/><Relationship Id="rId145" Type="http://schemas.openxmlformats.org/officeDocument/2006/relationships/hyperlink" Target="https://nl.wikipedia.org/wiki/Sint-Lucasschool_(Gent)" TargetMode="External"/><Relationship Id="rId161" Type="http://schemas.openxmlformats.org/officeDocument/2006/relationships/hyperlink" Target="https://nl.wikipedia.org/wiki/Drongen" TargetMode="External"/><Relationship Id="rId166" Type="http://schemas.openxmlformats.org/officeDocument/2006/relationships/hyperlink" Target="https://nl.wikipedia.org/wiki/Henegouwen" TargetMode="External"/><Relationship Id="rId182" Type="http://schemas.openxmlformats.org/officeDocument/2006/relationships/hyperlink" Target="https://nl.wikipedia.org/wiki/Sclayn" TargetMode="External"/><Relationship Id="rId187" Type="http://schemas.openxmlformats.org/officeDocument/2006/relationships/hyperlink" Target="https://nl.wikipedia.org/wiki/Dinant" TargetMode="External"/><Relationship Id="rId217" Type="http://schemas.openxmlformats.org/officeDocument/2006/relationships/hyperlink" Target="https://nl.wikipedia.org/wiki/1912"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nl.wikipedia.org/wiki/Diest" TargetMode="External"/><Relationship Id="rId233" Type="http://schemas.openxmlformats.org/officeDocument/2006/relationships/hyperlink" Target="https://nl.wikipedia.org/wiki/1862" TargetMode="External"/><Relationship Id="rId238" Type="http://schemas.openxmlformats.org/officeDocument/2006/relationships/hyperlink" Target="https://nl.wikipedia.org/wiki/1889" TargetMode="External"/><Relationship Id="rId254" Type="http://schemas.openxmlformats.org/officeDocument/2006/relationships/fontTable" Target="fontTable.xml"/><Relationship Id="rId23" Type="http://schemas.openxmlformats.org/officeDocument/2006/relationships/hyperlink" Target="https://en.wikipedia.org/wiki/Birmingham" TargetMode="External"/><Relationship Id="rId28" Type="http://schemas.openxmlformats.org/officeDocument/2006/relationships/hyperlink" Target="https://en.wikipedia.org/wiki/Northampton_Cathedral" TargetMode="External"/><Relationship Id="rId49" Type="http://schemas.openxmlformats.org/officeDocument/2006/relationships/hyperlink" Target="https://nl.wikipedia.org/w/index.php?title=Brantwood&amp;action=edit&amp;redlink=1" TargetMode="External"/><Relationship Id="rId114" Type="http://schemas.openxmlformats.org/officeDocument/2006/relationships/hyperlink" Target="https://nl.wikipedia.org/wiki/Kortrijk" TargetMode="External"/><Relationship Id="rId119" Type="http://schemas.openxmlformats.org/officeDocument/2006/relationships/hyperlink" Target="https://nl.wikipedia.org/wiki/Leuven" TargetMode="External"/><Relationship Id="rId44" Type="http://schemas.openxmlformats.org/officeDocument/2006/relationships/hyperlink" Target="https://en.wikipedia.org/wiki/Arts_and_Crafts_Movement" TargetMode="External"/><Relationship Id="rId60" Type="http://schemas.openxmlformats.org/officeDocument/2006/relationships/hyperlink" Target="https://nl.wikipedia.org/wiki/William_Turner" TargetMode="External"/><Relationship Id="rId65" Type="http://schemas.openxmlformats.org/officeDocument/2006/relationships/hyperlink" Target="https://nl.wikipedia.org/wiki/Nocturne_in_zwart_en_goud_-_de_vallende_raket" TargetMode="External"/><Relationship Id="rId81" Type="http://schemas.openxmlformats.org/officeDocument/2006/relationships/hyperlink" Target="https://nl.wikipedia.org/wiki/1822" TargetMode="External"/><Relationship Id="rId86" Type="http://schemas.openxmlformats.org/officeDocument/2006/relationships/hyperlink" Target="https://nl.wikipedia.org/wiki/Engeland" TargetMode="External"/><Relationship Id="rId130" Type="http://schemas.openxmlformats.org/officeDocument/2006/relationships/hyperlink" Target="https://nl.wikipedia.org/wiki/Brugse_godshuizen" TargetMode="External"/><Relationship Id="rId135" Type="http://schemas.openxmlformats.org/officeDocument/2006/relationships/hyperlink" Target="https://nl.wikipedia.org/wiki/James_Weale" TargetMode="External"/><Relationship Id="rId151" Type="http://schemas.openxmlformats.org/officeDocument/2006/relationships/hyperlink" Target="https://nl.wikipedia.org/wiki/Doornik" TargetMode="External"/><Relationship Id="rId156" Type="http://schemas.openxmlformats.org/officeDocument/2006/relationships/hyperlink" Target="https://nl.wikipedia.org/wiki/Damme_(Belgi%C3%AB)" TargetMode="External"/><Relationship Id="rId177" Type="http://schemas.openxmlformats.org/officeDocument/2006/relationships/hyperlink" Target="https://nl.wikipedia.org/wiki/Tiara" TargetMode="External"/><Relationship Id="rId198" Type="http://schemas.openxmlformats.org/officeDocument/2006/relationships/hyperlink" Target="https://nl.wikipedia.org/wiki/F%C3%A9d%C3%A9ration_des_Cercles_catholiques_et_des_Associations_conservatrices" TargetMode="External"/><Relationship Id="rId172" Type="http://schemas.openxmlformats.org/officeDocument/2006/relationships/hyperlink" Target="https://nl.wikipedia.org/wiki/Maredsous" TargetMode="External"/><Relationship Id="rId193" Type="http://schemas.openxmlformats.org/officeDocument/2006/relationships/hyperlink" Target="https://nl.wikipedia.org/wiki/31_augustus" TargetMode="External"/><Relationship Id="rId202" Type="http://schemas.openxmlformats.org/officeDocument/2006/relationships/hyperlink" Target="https://nl.wikipedia.org/wiki/Rijksuniversiteit_Gent" TargetMode="External"/><Relationship Id="rId207" Type="http://schemas.openxmlformats.org/officeDocument/2006/relationships/hyperlink" Target="https://nl.wikipedia.org/wiki/Faculteit_ingenieurswetenschappen" TargetMode="External"/><Relationship Id="rId223" Type="http://schemas.openxmlformats.org/officeDocument/2006/relationships/hyperlink" Target="https://nl.wikipedia.org/wiki/1852" TargetMode="External"/><Relationship Id="rId228" Type="http://schemas.openxmlformats.org/officeDocument/2006/relationships/hyperlink" Target="https://nl.wikipedia.org/wiki/Neoclassicisme" TargetMode="External"/><Relationship Id="rId244" Type="http://schemas.openxmlformats.org/officeDocument/2006/relationships/hyperlink" Target="https://nl.wikipedia.org/wiki/Newsweek" TargetMode="External"/><Relationship Id="rId249" Type="http://schemas.openxmlformats.org/officeDocument/2006/relationships/hyperlink" Target="https://nl.wikipedia.org/wiki/Antoine_Verbeke" TargetMode="External"/><Relationship Id="rId13" Type="http://schemas.openxmlformats.org/officeDocument/2006/relationships/hyperlink" Target="https://en.wikipedia.org/wiki/Enniscorthy" TargetMode="External"/><Relationship Id="rId18" Type="http://schemas.openxmlformats.org/officeDocument/2006/relationships/hyperlink" Target="https://en.wikipedia.org/wiki/Palace_of_Westminster" TargetMode="External"/><Relationship Id="rId39" Type="http://schemas.openxmlformats.org/officeDocument/2006/relationships/hyperlink" Target="https://en.wikipedia.org/wiki/George_Gilbert_Scott" TargetMode="External"/><Relationship Id="rId109" Type="http://schemas.openxmlformats.org/officeDocument/2006/relationships/hyperlink" Target="https://nl.wikipedia.org/wiki/1894" TargetMode="External"/><Relationship Id="rId34" Type="http://schemas.openxmlformats.org/officeDocument/2006/relationships/hyperlink" Target="https://en.wikipedia.org/wiki/The_Stones_of_Venice_(book)" TargetMode="External"/><Relationship Id="rId50" Type="http://schemas.openxmlformats.org/officeDocument/2006/relationships/hyperlink" Target="https://nl.wikipedia.org/wiki/Lancashire_(graafschap)" TargetMode="External"/><Relationship Id="rId55" Type="http://schemas.openxmlformats.org/officeDocument/2006/relationships/hyperlink" Target="https://nl.wikipedia.org/wiki/Kritiek" TargetMode="External"/><Relationship Id="rId76" Type="http://schemas.openxmlformats.org/officeDocument/2006/relationships/hyperlink" Target="https://nl.wikipedia.org/w/index.php?title=Bereford-Hope&amp;action=edit&amp;redlink=1" TargetMode="External"/><Relationship Id="rId97" Type="http://schemas.openxmlformats.org/officeDocument/2006/relationships/hyperlink" Target="https://nl.wikipedia.org/wiki/Engeland" TargetMode="External"/><Relationship Id="rId104" Type="http://schemas.openxmlformats.org/officeDocument/2006/relationships/hyperlink" Target="https://nl.wikipedia.org/wiki/Kortrijk" TargetMode="External"/><Relationship Id="rId120" Type="http://schemas.openxmlformats.org/officeDocument/2006/relationships/hyperlink" Target="https://nl.wikipedia.org/wiki/Karel_Hendrik_Geerts" TargetMode="External"/><Relationship Id="rId125" Type="http://schemas.openxmlformats.org/officeDocument/2006/relationships/hyperlink" Target="https://nl.wikipedia.org/wiki/Felix_de_M%C3%BBelenaere" TargetMode="External"/><Relationship Id="rId141" Type="http://schemas.openxmlformats.org/officeDocument/2006/relationships/hyperlink" Target="https://nl.wikipedia.org/wiki/Frankrijk" TargetMode="External"/><Relationship Id="rId146" Type="http://schemas.openxmlformats.org/officeDocument/2006/relationships/hyperlink" Target="https://nl.wikipedia.org/wiki/Gent" TargetMode="External"/><Relationship Id="rId167" Type="http://schemas.openxmlformats.org/officeDocument/2006/relationships/hyperlink" Target="https://nl.wikipedia.org/wiki/Marke_(Belgi%C3%AB)" TargetMode="External"/><Relationship Id="rId188" Type="http://schemas.openxmlformats.org/officeDocument/2006/relationships/hyperlink" Target="https://nl.wikipedia.org/wiki/Den%C3%A9e_(Belgi%C3%AB)" TargetMode="External"/><Relationship Id="rId7" Type="http://schemas.openxmlformats.org/officeDocument/2006/relationships/endnotes" Target="endnotes.xml"/><Relationship Id="rId71" Type="http://schemas.openxmlformats.org/officeDocument/2006/relationships/hyperlink" Target="https://nl.wikipedia.org/wiki/Jaren_1960" TargetMode="External"/><Relationship Id="rId92" Type="http://schemas.openxmlformats.org/officeDocument/2006/relationships/hyperlink" Target="https://nl.wikipedia.org/wiki/Katholicisme" TargetMode="External"/><Relationship Id="rId162" Type="http://schemas.openxmlformats.org/officeDocument/2006/relationships/hyperlink" Target="https://nl.wikipedia.org/wiki/Roubaix" TargetMode="External"/><Relationship Id="rId183" Type="http://schemas.openxmlformats.org/officeDocument/2006/relationships/hyperlink" Target="https://nl.wikipedia.org/wiki/Karel_de_Goede" TargetMode="External"/><Relationship Id="rId213" Type="http://schemas.openxmlformats.org/officeDocument/2006/relationships/hyperlink" Target="https://nl.wikipedia.org/wiki/Flamingant" TargetMode="External"/><Relationship Id="rId218" Type="http://schemas.openxmlformats.org/officeDocument/2006/relationships/hyperlink" Target="https://nl.wikipedia.org/wiki/Minister_van_Staat_(Belgi%C3%AB)" TargetMode="External"/><Relationship Id="rId234" Type="http://schemas.openxmlformats.org/officeDocument/2006/relationships/hyperlink" Target="https://nl.wikipedia.org/wiki/Prijs_van_Rome_(Belgi%C3%AB)" TargetMode="External"/><Relationship Id="rId239" Type="http://schemas.openxmlformats.org/officeDocument/2006/relationships/hyperlink" Target="https://nl.wikipedia.org/wiki/Sint-Walburgakerk_(Brugge)" TargetMode="External"/><Relationship Id="rId2" Type="http://schemas.openxmlformats.org/officeDocument/2006/relationships/numbering" Target="numbering.xml"/><Relationship Id="rId29" Type="http://schemas.openxmlformats.org/officeDocument/2006/relationships/hyperlink" Target="https://en.wikipedia.org/wiki/Edward_Welby_Pugin" TargetMode="External"/><Relationship Id="rId250" Type="http://schemas.openxmlformats.org/officeDocument/2006/relationships/hyperlink" Target="https://nl.wikipedia.org/wiki/Basiliek_van_het_Heilig_Bloed" TargetMode="External"/><Relationship Id="rId255" Type="http://schemas.openxmlformats.org/officeDocument/2006/relationships/theme" Target="theme/theme1.xml"/><Relationship Id="rId24" Type="http://schemas.openxmlformats.org/officeDocument/2006/relationships/hyperlink" Target="https://en.wikipedia.org/wiki/England" TargetMode="External"/><Relationship Id="rId40" Type="http://schemas.openxmlformats.org/officeDocument/2006/relationships/hyperlink" Target="https://en.wikipedia.org/wiki/William_Butterfield" TargetMode="External"/><Relationship Id="rId45" Type="http://schemas.openxmlformats.org/officeDocument/2006/relationships/hyperlink" Target="https://en.wikipedia.org/wiki/Hermann_Muthesius" TargetMode="External"/><Relationship Id="rId66" Type="http://schemas.openxmlformats.org/officeDocument/2006/relationships/hyperlink" Target="https://nl.wikipedia.org/wiki/1886" TargetMode="External"/><Relationship Id="rId87" Type="http://schemas.openxmlformats.org/officeDocument/2006/relationships/hyperlink" Target="https://nl.wikipedia.org/wiki/Kunsthistoricus" TargetMode="External"/><Relationship Id="rId110" Type="http://schemas.openxmlformats.org/officeDocument/2006/relationships/hyperlink" Target="https://nl.wikipedia.org/wiki/F%C3%A9lix_Bethune" TargetMode="External"/><Relationship Id="rId115" Type="http://schemas.openxmlformats.org/officeDocument/2006/relationships/hyperlink" Target="https://nl.wikipedia.org/wiki/1855" TargetMode="External"/><Relationship Id="rId131" Type="http://schemas.openxmlformats.org/officeDocument/2006/relationships/hyperlink" Target="https://nl.wikipedia.org/wiki/Kapel_Milanen" TargetMode="External"/><Relationship Id="rId136" Type="http://schemas.openxmlformats.org/officeDocument/2006/relationships/hyperlink" Target="https://nl.wikipedia.org/wiki/John_Sutton_(weldoener)" TargetMode="External"/><Relationship Id="rId157" Type="http://schemas.openxmlformats.org/officeDocument/2006/relationships/hyperlink" Target="https://nl.wikipedia.org/wiki/Abdij_van_Maredsous" TargetMode="External"/><Relationship Id="rId178" Type="http://schemas.openxmlformats.org/officeDocument/2006/relationships/hyperlink" Target="https://nl.wikipedia.org/wiki/Belgische_Tiara" TargetMode="External"/><Relationship Id="rId61" Type="http://schemas.openxmlformats.org/officeDocument/2006/relationships/hyperlink" Target="https://nl.wikipedia.org/wiki/Prerafa%C3%ABlieten" TargetMode="External"/><Relationship Id="rId82" Type="http://schemas.openxmlformats.org/officeDocument/2006/relationships/hyperlink" Target="https://nl.wikipedia.org/wiki/Teignmouth" TargetMode="External"/><Relationship Id="rId152" Type="http://schemas.openxmlformats.org/officeDocument/2006/relationships/hyperlink" Target="https://nl.wikipedia.org/wiki/Eug%C3%A8ne_Viollet-le-Duc" TargetMode="External"/><Relationship Id="rId173" Type="http://schemas.openxmlformats.org/officeDocument/2006/relationships/hyperlink" Target="https://nl.wikipedia.org/wiki/Vivenkapelle" TargetMode="External"/><Relationship Id="rId194" Type="http://schemas.openxmlformats.org/officeDocument/2006/relationships/hyperlink" Target="https://nl.wikipedia.org/wiki/1852" TargetMode="External"/><Relationship Id="rId199" Type="http://schemas.openxmlformats.org/officeDocument/2006/relationships/hyperlink" Target="https://nl.wikipedia.org/wiki/Ultramontanisme" TargetMode="External"/><Relationship Id="rId203" Type="http://schemas.openxmlformats.org/officeDocument/2006/relationships/hyperlink" Target="https://nl.wikipedia.org/wiki/Ultramontanisme" TargetMode="External"/><Relationship Id="rId208" Type="http://schemas.openxmlformats.org/officeDocument/2006/relationships/hyperlink" Target="https://nl.wikipedia.org/wiki/Decaan_(universiteit)" TargetMode="External"/><Relationship Id="rId229" Type="http://schemas.openxmlformats.org/officeDocument/2006/relationships/hyperlink" Target="https://nl.wikipedia.org/wiki/Antwerpen_(stad)" TargetMode="External"/><Relationship Id="rId19" Type="http://schemas.openxmlformats.org/officeDocument/2006/relationships/hyperlink" Target="https://en.wikipedia.org/wiki/London" TargetMode="External"/><Relationship Id="rId224" Type="http://schemas.openxmlformats.org/officeDocument/2006/relationships/hyperlink" Target="https://nl.wikipedia.org/wiki/1857" TargetMode="External"/><Relationship Id="rId240" Type="http://schemas.openxmlformats.org/officeDocument/2006/relationships/hyperlink" Target="https://nl.wikipedia.org/wiki/Diksmuide" TargetMode="External"/><Relationship Id="rId245" Type="http://schemas.openxmlformats.org/officeDocument/2006/relationships/hyperlink" Target="https://nl.wikipedia.org/wiki/Redemptoristen" TargetMode="External"/><Relationship Id="rId14" Type="http://schemas.openxmlformats.org/officeDocument/2006/relationships/hyperlink" Target="https://en.wikipedia.org/wiki/Cheyne_Walk" TargetMode="External"/><Relationship Id="rId30" Type="http://schemas.openxmlformats.org/officeDocument/2006/relationships/hyperlink" Target="https://en.wikipedia.org/wiki/Kensington_House_(academy)" TargetMode="External"/><Relationship Id="rId35" Type="http://schemas.openxmlformats.org/officeDocument/2006/relationships/hyperlink" Target="https://en.wikipedia.org/wiki/Augustus_Pugin" TargetMode="External"/><Relationship Id="rId56" Type="http://schemas.openxmlformats.org/officeDocument/2006/relationships/hyperlink" Target="https://nl.wikipedia.org/wiki/Victoriaanse_tijdperk" TargetMode="External"/><Relationship Id="rId77" Type="http://schemas.openxmlformats.org/officeDocument/2006/relationships/hyperlink" Target="https://nl.wikipedia.org/wiki/St_Paul%27s_Cathedral_(Londen)" TargetMode="External"/><Relationship Id="rId100" Type="http://schemas.openxmlformats.org/officeDocument/2006/relationships/hyperlink" Target="https://nl.wikipedia.org/wiki/John_Steinmetz" TargetMode="External"/><Relationship Id="rId105" Type="http://schemas.openxmlformats.org/officeDocument/2006/relationships/hyperlink" Target="https://nl.wikipedia.org/wiki/25_april" TargetMode="External"/><Relationship Id="rId126" Type="http://schemas.openxmlformats.org/officeDocument/2006/relationships/hyperlink" Target="https://nl.wikipedia.org/wiki/Provincieraad" TargetMode="External"/><Relationship Id="rId147" Type="http://schemas.openxmlformats.org/officeDocument/2006/relationships/hyperlink" Target="https://nl.wikipedia.org/wiki/Brussel_(stad)" TargetMode="External"/><Relationship Id="rId168" Type="http://schemas.openxmlformats.org/officeDocument/2006/relationships/hyperlink" Target="https://nl.wikipedia.org/wiki/Sint-Andries_(Brugge)" TargetMode="External"/><Relationship Id="rId8" Type="http://schemas.openxmlformats.org/officeDocument/2006/relationships/hyperlink" Target="https://en.wikipedia.org/wiki/Edward_Welby_Pugin" TargetMode="External"/><Relationship Id="rId51" Type="http://schemas.openxmlformats.org/officeDocument/2006/relationships/hyperlink" Target="https://nl.wikipedia.org/wiki/20_januari" TargetMode="External"/><Relationship Id="rId72" Type="http://schemas.openxmlformats.org/officeDocument/2006/relationships/hyperlink" Target="https://nl.wikipedia.org/wiki/Universiteit_van_Cambridge" TargetMode="External"/><Relationship Id="rId93" Type="http://schemas.openxmlformats.org/officeDocument/2006/relationships/hyperlink" Target="https://nl.wikipedia.org/wiki/1848" TargetMode="External"/><Relationship Id="rId98" Type="http://schemas.openxmlformats.org/officeDocument/2006/relationships/hyperlink" Target="https://nl.wikipedia.org/wiki/Louis_Gross%C3%A9" TargetMode="External"/><Relationship Id="rId121" Type="http://schemas.openxmlformats.org/officeDocument/2006/relationships/hyperlink" Target="https://nl.wikipedia.org/wiki/Engeland" TargetMode="External"/><Relationship Id="rId142" Type="http://schemas.openxmlformats.org/officeDocument/2006/relationships/hyperlink" Target="https://nl.wikipedia.org/wiki/Sint-Lucasgilde" TargetMode="External"/><Relationship Id="rId163" Type="http://schemas.openxmlformats.org/officeDocument/2006/relationships/hyperlink" Target="https://nl.wikipedia.org/wiki/Doornik" TargetMode="External"/><Relationship Id="rId184" Type="http://schemas.openxmlformats.org/officeDocument/2006/relationships/hyperlink" Target="https://nl.wikipedia.org/wiki/Sint-Salvatorskathedraal" TargetMode="External"/><Relationship Id="rId189" Type="http://schemas.openxmlformats.org/officeDocument/2006/relationships/hyperlink" Target="https://nl.wikipedia.org/wiki/Gesves" TargetMode="External"/><Relationship Id="rId219" Type="http://schemas.openxmlformats.org/officeDocument/2006/relationships/hyperlink" Target="https://nl.wikipedia.org/wiki/Frans_Van_Cauwelaert" TargetMode="External"/><Relationship Id="rId3" Type="http://schemas.openxmlformats.org/officeDocument/2006/relationships/styles" Target="styles.xml"/><Relationship Id="rId214" Type="http://schemas.openxmlformats.org/officeDocument/2006/relationships/hyperlink" Target="https://nl.wikipedia.org/wiki/Waalse_Beweging" TargetMode="External"/><Relationship Id="rId230" Type="http://schemas.openxmlformats.org/officeDocument/2006/relationships/hyperlink" Target="https://nl.wikipedia.org/wiki/Gent" TargetMode="External"/><Relationship Id="rId235" Type="http://schemas.openxmlformats.org/officeDocument/2006/relationships/hyperlink" Target="https://nl.wikipedia.org/wiki/Parijs" TargetMode="External"/><Relationship Id="rId251" Type="http://schemas.openxmlformats.org/officeDocument/2006/relationships/hyperlink" Target="https://nl.wikipedia.org/wiki/Samuel_Coucke" TargetMode="External"/><Relationship Id="rId25" Type="http://schemas.openxmlformats.org/officeDocument/2006/relationships/hyperlink" Target="https://en.wikipedia.org/wiki/St._Patrick%27s_College,_Maynooth" TargetMode="External"/><Relationship Id="rId46" Type="http://schemas.openxmlformats.org/officeDocument/2006/relationships/hyperlink" Target="https://nl.wikipedia.org/wiki/Londen" TargetMode="External"/><Relationship Id="rId67" Type="http://schemas.openxmlformats.org/officeDocument/2006/relationships/hyperlink" Target="https://nl.wikipedia.org/wiki/Influenza" TargetMode="External"/><Relationship Id="rId116" Type="http://schemas.openxmlformats.org/officeDocument/2006/relationships/hyperlink" Target="https://nl.wikipedia.org/wiki/Van_Outryve_d%27Ydewalle" TargetMode="External"/><Relationship Id="rId137" Type="http://schemas.openxmlformats.org/officeDocument/2006/relationships/hyperlink" Target="https://nl.wikipedia.org/wiki/Thomas_Harper_King" TargetMode="External"/><Relationship Id="rId158" Type="http://schemas.openxmlformats.org/officeDocument/2006/relationships/hyperlink" Target="https://nl.wikipedia.org/wiki/Groot_Begijnhof_(Sint-Amandsberg)" TargetMode="External"/><Relationship Id="rId20" Type="http://schemas.openxmlformats.org/officeDocument/2006/relationships/hyperlink" Target="https://en.wikipedia.org/wiki/St_Chad%27s_Cathedral,_Birmingham" TargetMode="External"/><Relationship Id="rId41" Type="http://schemas.openxmlformats.org/officeDocument/2006/relationships/hyperlink" Target="https://en.wikipedia.org/wiki/George_Edmund_Street" TargetMode="External"/><Relationship Id="rId62" Type="http://schemas.openxmlformats.org/officeDocument/2006/relationships/hyperlink" Target="https://nl.wikipedia.org/wiki/Universiteit_van_Oxford" TargetMode="External"/><Relationship Id="rId83" Type="http://schemas.openxmlformats.org/officeDocument/2006/relationships/hyperlink" Target="https://nl.wikipedia.org/wiki/Devon" TargetMode="External"/><Relationship Id="rId88" Type="http://schemas.openxmlformats.org/officeDocument/2006/relationships/hyperlink" Target="https://nl.wikipedia.org/wiki/Architect" TargetMode="External"/><Relationship Id="rId111" Type="http://schemas.openxmlformats.org/officeDocument/2006/relationships/hyperlink" Target="https://nl.wikipedia.org/wiki/Nationaal_Congres_(Belgi%C3%AB)" TargetMode="External"/><Relationship Id="rId132" Type="http://schemas.openxmlformats.org/officeDocument/2006/relationships/hyperlink" Target="https://nl.wikipedia.org/wiki/Zwevegem" TargetMode="External"/><Relationship Id="rId153" Type="http://schemas.openxmlformats.org/officeDocument/2006/relationships/hyperlink" Target="https://nl.wikipedia.org/wiki/Brabantse_gotiek" TargetMode="External"/><Relationship Id="rId174" Type="http://schemas.openxmlformats.org/officeDocument/2006/relationships/hyperlink" Target="https://nl.wikipedia.org/wiki/Antwerpen_(stad)" TargetMode="External"/><Relationship Id="rId179" Type="http://schemas.openxmlformats.org/officeDocument/2006/relationships/hyperlink" Target="https://nl.wikipedia.org/wiki/Paus_Pius_IX" TargetMode="External"/><Relationship Id="rId195" Type="http://schemas.openxmlformats.org/officeDocument/2006/relationships/hyperlink" Target="https://nl.wikipedia.org/wiki/Leuven" TargetMode="External"/><Relationship Id="rId209" Type="http://schemas.openxmlformats.org/officeDocument/2006/relationships/hyperlink" Target="https://nl.wikipedia.org/wiki/Faculteit_(onderwijs)" TargetMode="External"/><Relationship Id="rId190" Type="http://schemas.openxmlformats.org/officeDocument/2006/relationships/hyperlink" Target="https://nl.wikipedia.org/wiki/Kasteel_van_Spontin" TargetMode="External"/><Relationship Id="rId204" Type="http://schemas.openxmlformats.org/officeDocument/2006/relationships/hyperlink" Target="https://nl.wikipedia.org/wiki/Corporatisme" TargetMode="External"/><Relationship Id="rId220" Type="http://schemas.openxmlformats.org/officeDocument/2006/relationships/hyperlink" Target="https://nl.wikipedia.org/wiki/Katholiek_Verbond_van_Belgi%C3%AB" TargetMode="External"/><Relationship Id="rId225" Type="http://schemas.openxmlformats.org/officeDocument/2006/relationships/hyperlink" Target="https://nl.wikipedia.org/wiki/Jean-Brunon_Rudd" TargetMode="External"/><Relationship Id="rId241" Type="http://schemas.openxmlformats.org/officeDocument/2006/relationships/hyperlink" Target="https://nl.wikipedia.org/wiki/Obelisk_(bouwkunst)" TargetMode="External"/><Relationship Id="rId246" Type="http://schemas.openxmlformats.org/officeDocument/2006/relationships/hyperlink" Target="https://nl.wikipedia.org/wiki/Pierre_Buyck" TargetMode="External"/><Relationship Id="rId15" Type="http://schemas.openxmlformats.org/officeDocument/2006/relationships/hyperlink" Target="https://en.wikipedia.org/wiki/Chelsea,_London" TargetMode="External"/><Relationship Id="rId36" Type="http://schemas.openxmlformats.org/officeDocument/2006/relationships/hyperlink" Target="https://en.wikipedia.org/wiki/Sir_Henry_Cole" TargetMode="External"/><Relationship Id="rId57" Type="http://schemas.openxmlformats.org/officeDocument/2006/relationships/hyperlink" Target="https://nl.wikipedia.org/wiki/Edwardiaans_tijdperk" TargetMode="External"/><Relationship Id="rId106" Type="http://schemas.openxmlformats.org/officeDocument/2006/relationships/hyperlink" Target="https://nl.wikipedia.org/wiki/1821" TargetMode="External"/><Relationship Id="rId127" Type="http://schemas.openxmlformats.org/officeDocument/2006/relationships/hyperlink" Target="https://nl.wikipedia.org/wiki/West-Vlaanderen" TargetMode="External"/><Relationship Id="rId10" Type="http://schemas.openxmlformats.org/officeDocument/2006/relationships/hyperlink" Target="https://en.wikipedia.org/wiki/Cheadle,_Staffordshire" TargetMode="External"/><Relationship Id="rId31" Type="http://schemas.openxmlformats.org/officeDocument/2006/relationships/hyperlink" Target="https://en.wikipedia.org/wiki/Royal_Bethlem_Hospital" TargetMode="External"/><Relationship Id="rId52" Type="http://schemas.openxmlformats.org/officeDocument/2006/relationships/hyperlink" Target="https://nl.wikipedia.org/wiki/1900" TargetMode="External"/><Relationship Id="rId73" Type="http://schemas.openxmlformats.org/officeDocument/2006/relationships/hyperlink" Target="https://nl.wikipedia.org/w/index.php?title=Oxford_Movement&amp;action=edit&amp;redlink=1" TargetMode="External"/><Relationship Id="rId78" Type="http://schemas.openxmlformats.org/officeDocument/2006/relationships/hyperlink" Target="https://nl.wikipedia.org/wiki/Anglicaanse_Kerk" TargetMode="External"/><Relationship Id="rId94" Type="http://schemas.openxmlformats.org/officeDocument/2006/relationships/hyperlink" Target="https://nl.wikipedia.org/wiki/Brugge" TargetMode="External"/><Relationship Id="rId99" Type="http://schemas.openxmlformats.org/officeDocument/2006/relationships/hyperlink" Target="https://nl.wikipedia.org/wiki/Jean_Bethune" TargetMode="External"/><Relationship Id="rId101" Type="http://schemas.openxmlformats.org/officeDocument/2006/relationships/hyperlink" Target="https://nl.wikipedia.org/wiki/Antoine_Verbeke" TargetMode="External"/><Relationship Id="rId122" Type="http://schemas.openxmlformats.org/officeDocument/2006/relationships/hyperlink" Target="https://nl.wikipedia.org/wiki/Felix_Achille_de_Bethune" TargetMode="External"/><Relationship Id="rId143" Type="http://schemas.openxmlformats.org/officeDocument/2006/relationships/hyperlink" Target="https://nl.wikipedia.org/wiki/Arthur_Verhaegen" TargetMode="External"/><Relationship Id="rId148" Type="http://schemas.openxmlformats.org/officeDocument/2006/relationships/hyperlink" Target="https://nl.wikipedia.org/wiki/Schaarbeek" TargetMode="External"/><Relationship Id="rId164" Type="http://schemas.openxmlformats.org/officeDocument/2006/relationships/hyperlink" Target="https://nl.wikipedia.org/wiki/Roubaix" TargetMode="External"/><Relationship Id="rId169" Type="http://schemas.openxmlformats.org/officeDocument/2006/relationships/hyperlink" Target="https://nl.wikipedia.org/wiki/Kerkhof_van_Mariakerke" TargetMode="External"/><Relationship Id="rId185" Type="http://schemas.openxmlformats.org/officeDocument/2006/relationships/hyperlink" Target="https://nl.wikipedia.org/wiki/Lambertus_van_Maastricht" TargetMode="External"/><Relationship Id="rId4" Type="http://schemas.openxmlformats.org/officeDocument/2006/relationships/settings" Target="settings.xml"/><Relationship Id="rId9" Type="http://schemas.openxmlformats.org/officeDocument/2006/relationships/hyperlink" Target="https://en.wikipedia.org/wiki/Charles_Eastlake" TargetMode="External"/><Relationship Id="rId180" Type="http://schemas.openxmlformats.org/officeDocument/2006/relationships/hyperlink" Target="https://nl.wikipedia.org/wiki/Dom_van_Aken" TargetMode="External"/><Relationship Id="rId210" Type="http://schemas.openxmlformats.org/officeDocument/2006/relationships/hyperlink" Target="https://nl.wikipedia.org/wiki/Wetenschappen" TargetMode="External"/><Relationship Id="rId215" Type="http://schemas.openxmlformats.org/officeDocument/2006/relationships/hyperlink" Target="https://nl.wikipedia.org/wiki/Eerste_Wereldoorlog" TargetMode="External"/><Relationship Id="rId236" Type="http://schemas.openxmlformats.org/officeDocument/2006/relationships/hyperlink" Target="https://nl.wikipedia.org/wiki/Itali%C3%AB" TargetMode="External"/><Relationship Id="rId26" Type="http://schemas.openxmlformats.org/officeDocument/2006/relationships/hyperlink" Target="https://en.wikipedia.org/wiki/Ireland" TargetMode="External"/><Relationship Id="rId231" Type="http://schemas.openxmlformats.org/officeDocument/2006/relationships/hyperlink" Target="https://nl.wikipedia.org/wiki/Lodewijk_Roelandt" TargetMode="External"/><Relationship Id="rId252" Type="http://schemas.openxmlformats.org/officeDocument/2006/relationships/hyperlink" Target="https://nl.wikipedia.org/wiki/Henri_Dobbelaere" TargetMode="External"/><Relationship Id="rId47" Type="http://schemas.openxmlformats.org/officeDocument/2006/relationships/hyperlink" Target="https://nl.wikipedia.org/wiki/8_februari" TargetMode="External"/><Relationship Id="rId68" Type="http://schemas.openxmlformats.org/officeDocument/2006/relationships/hyperlink" Target="https://nl.wikipedia.org/wiki/Coniston_(Cumbria)" TargetMode="External"/><Relationship Id="rId89" Type="http://schemas.openxmlformats.org/officeDocument/2006/relationships/hyperlink" Target="https://nl.wikipedia.org/w/index.php?title=Exeter_College&amp;action=edit&amp;redlink=1" TargetMode="External"/><Relationship Id="rId112" Type="http://schemas.openxmlformats.org/officeDocument/2006/relationships/hyperlink" Target="https://nl.wikipedia.org/wiki/Senaat_(volksvertegenwoordiging)" TargetMode="External"/><Relationship Id="rId133" Type="http://schemas.openxmlformats.org/officeDocument/2006/relationships/hyperlink" Target="https://nl.wikipedia.org/wiki/Joannes-Baptista_Malou" TargetMode="External"/><Relationship Id="rId154" Type="http://schemas.openxmlformats.org/officeDocument/2006/relationships/hyperlink" Target="https://nl.wikipedia.org/wiki/Kasteel_van_Loppem" TargetMode="External"/><Relationship Id="rId175" Type="http://schemas.openxmlformats.org/officeDocument/2006/relationships/hyperlink" Target="https://nl.wikipedia.org/wiki/Maaltebruggekasteel" TargetMode="External"/><Relationship Id="rId196" Type="http://schemas.openxmlformats.org/officeDocument/2006/relationships/hyperlink" Target="https://nl.wikipedia.org/wiki/22_februari" TargetMode="External"/><Relationship Id="rId200" Type="http://schemas.openxmlformats.org/officeDocument/2006/relationships/hyperlink" Target="https://nl.wikipedia.org/wiki/Flamingant" TargetMode="External"/><Relationship Id="rId16" Type="http://schemas.openxmlformats.org/officeDocument/2006/relationships/hyperlink" Target="https://en.wikipedia.org/wiki/Ramsgate" TargetMode="External"/><Relationship Id="rId221" Type="http://schemas.openxmlformats.org/officeDocument/2006/relationships/hyperlink" Target="https://nl.wikipedia.org/wiki/Klerikalisme" TargetMode="External"/><Relationship Id="rId242" Type="http://schemas.openxmlformats.org/officeDocument/2006/relationships/hyperlink" Target="https://nl.wikipedia.org/wiki/Fr%C3%A9d%C3%A9ric_Van_de_Kerkhove" TargetMode="External"/><Relationship Id="rId37" Type="http://schemas.openxmlformats.org/officeDocument/2006/relationships/hyperlink" Target="https://en.wikipedia.org/wiki/W._E._Nesfield" TargetMode="External"/><Relationship Id="rId58" Type="http://schemas.openxmlformats.org/officeDocument/2006/relationships/hyperlink" Target="https://nl.wikipedia.org/wiki/Universiteit_van_Oxford" TargetMode="External"/><Relationship Id="rId79" Type="http://schemas.openxmlformats.org/officeDocument/2006/relationships/hyperlink" Target="https://nl.wikipedia.org/wiki/Londen" TargetMode="External"/><Relationship Id="rId102" Type="http://schemas.openxmlformats.org/officeDocument/2006/relationships/hyperlink" Target="https://nl.wikipedia.org/wiki/Samuel_Coucke" TargetMode="External"/><Relationship Id="rId123" Type="http://schemas.openxmlformats.org/officeDocument/2006/relationships/hyperlink" Target="https://nl.wikipedia.org/wiki/Augustus_Welby_Northmore_Pugin" TargetMode="External"/><Relationship Id="rId144" Type="http://schemas.openxmlformats.org/officeDocument/2006/relationships/hyperlink" Target="https://nl.wikipedia.org/wiki/Broeders_van_de_Christelijke_Scholen" TargetMode="External"/><Relationship Id="rId90" Type="http://schemas.openxmlformats.org/officeDocument/2006/relationships/hyperlink" Target="https://nl.wikipedia.org/wiki/Universiteit_van_Oxford" TargetMode="External"/><Relationship Id="rId165" Type="http://schemas.openxmlformats.org/officeDocument/2006/relationships/hyperlink" Target="https://nl.wikipedia.org/wiki/Fontenoy_(Henegouwen)" TargetMode="External"/><Relationship Id="rId186" Type="http://schemas.openxmlformats.org/officeDocument/2006/relationships/hyperlink" Target="https://nl.wikipedia.org/wiki/Sint-Pauluskathedraal_(Luik)" TargetMode="External"/><Relationship Id="rId211" Type="http://schemas.openxmlformats.org/officeDocument/2006/relationships/hyperlink" Target="https://nl.wikipedia.org/wiki/Heilig_Hartinstituut_Heverlee" TargetMode="External"/><Relationship Id="rId232" Type="http://schemas.openxmlformats.org/officeDocument/2006/relationships/hyperlink" Target="https://nl.wikipedia.org/wiki/Neoclassicisme" TargetMode="External"/><Relationship Id="rId253" Type="http://schemas.openxmlformats.org/officeDocument/2006/relationships/hyperlink" Target="https://nl.wikipedia.org/wiki/Bochum" TargetMode="External"/><Relationship Id="rId27" Type="http://schemas.openxmlformats.org/officeDocument/2006/relationships/hyperlink" Target="https://en.wikipedia.org/wiki/Bishop_Wareing" TargetMode="External"/><Relationship Id="rId48" Type="http://schemas.openxmlformats.org/officeDocument/2006/relationships/hyperlink" Target="https://nl.wikipedia.org/wiki/1819" TargetMode="External"/><Relationship Id="rId69" Type="http://schemas.openxmlformats.org/officeDocument/2006/relationships/hyperlink" Target="https://nl.wikipedia.org/wiki/19de_eeuw" TargetMode="External"/><Relationship Id="rId113" Type="http://schemas.openxmlformats.org/officeDocument/2006/relationships/hyperlink" Target="https://nl.wikipedia.org/wiki/Burgemeester" TargetMode="External"/><Relationship Id="rId134" Type="http://schemas.openxmlformats.org/officeDocument/2006/relationships/hyperlink" Target="https://nl.wikipedia.org/wiki/Charles_Carton" TargetMode="External"/><Relationship Id="rId80" Type="http://schemas.openxmlformats.org/officeDocument/2006/relationships/hyperlink" Target="https://nl.wikipedia.org/wiki/22_november" TargetMode="External"/><Relationship Id="rId155" Type="http://schemas.openxmlformats.org/officeDocument/2006/relationships/hyperlink" Target="https://nl.wikipedia.org/wiki/Vivenkapelle" TargetMode="External"/><Relationship Id="rId176" Type="http://schemas.openxmlformats.org/officeDocument/2006/relationships/hyperlink" Target="https://nl.wikipedia.org/wiki/Dom_van_Aken" TargetMode="External"/><Relationship Id="rId197" Type="http://schemas.openxmlformats.org/officeDocument/2006/relationships/hyperlink" Target="https://nl.wikipedia.org/wiki/1925" TargetMode="External"/><Relationship Id="rId201" Type="http://schemas.openxmlformats.org/officeDocument/2006/relationships/hyperlink" Target="https://nl.wikipedia.org/w/index.php?title=I_ngenieur&amp;action=edit&amp;redlink=1" TargetMode="External"/><Relationship Id="rId222" Type="http://schemas.openxmlformats.org/officeDocument/2006/relationships/hyperlink" Target="https://nl.wikipedia.org/wiki/Doornik" TargetMode="External"/><Relationship Id="rId243" Type="http://schemas.openxmlformats.org/officeDocument/2006/relationships/hyperlink" Target="https://nl.wikipedia.org/wiki/Sint-Kruis" TargetMode="External"/><Relationship Id="rId17" Type="http://schemas.openxmlformats.org/officeDocument/2006/relationships/hyperlink" Target="https://en.wikipedia.org/wiki/Thanet_District" TargetMode="External"/><Relationship Id="rId38" Type="http://schemas.openxmlformats.org/officeDocument/2006/relationships/hyperlink" Target="https://en.wikipedia.org/wiki/Norman_Shaw" TargetMode="External"/><Relationship Id="rId59" Type="http://schemas.openxmlformats.org/officeDocument/2006/relationships/hyperlink" Target="https://nl.wikipedia.org/wiki/1843" TargetMode="External"/><Relationship Id="rId103" Type="http://schemas.openxmlformats.org/officeDocument/2006/relationships/hyperlink" Target="https://nl.wikipedia.org/wiki/Joannes-Baptista_Malou" TargetMode="External"/><Relationship Id="rId124" Type="http://schemas.openxmlformats.org/officeDocument/2006/relationships/hyperlink" Target="https://nl.wikipedia.org/w/index.php?title=Hardmann_%26_Cie&amp;action=edit&amp;redlink=1"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nl.wikipedia.org/wiki/Neogotiek" TargetMode="External"/><Relationship Id="rId18" Type="http://schemas.openxmlformats.org/officeDocument/2006/relationships/hyperlink" Target="https://en.wikipedia.org/wiki/Rosemary_Hill" TargetMode="External"/><Relationship Id="rId26" Type="http://schemas.openxmlformats.org/officeDocument/2006/relationships/hyperlink" Target="https://nl.wikipedia.org/wiki/19e_eeuw" TargetMode="External"/><Relationship Id="rId39" Type="http://schemas.openxmlformats.org/officeDocument/2006/relationships/hyperlink" Target="https://nl.wikipedia.org/wiki/Jean-Brunon_Rudd" TargetMode="External"/><Relationship Id="rId21" Type="http://schemas.openxmlformats.org/officeDocument/2006/relationships/hyperlink" Target="https://nl.wikipedia.org/wiki/Brugse_Vrije" TargetMode="External"/><Relationship Id="rId34" Type="http://schemas.openxmlformats.org/officeDocument/2006/relationships/hyperlink" Target="https://nl.wikipedia.org/wiki/Belgi%C3%AB" TargetMode="External"/><Relationship Id="rId42" Type="http://schemas.openxmlformats.org/officeDocument/2006/relationships/hyperlink" Target="https://nl.wikipedia.org/wiki/Ren%C3%A9_Buyck" TargetMode="External"/><Relationship Id="rId47" Type="http://schemas.openxmlformats.org/officeDocument/2006/relationships/hyperlink" Target="https://nl.wikipedia.org/wiki/Sint-Pieters-op-den-Dijk" TargetMode="External"/><Relationship Id="rId50" Type="http://schemas.openxmlformats.org/officeDocument/2006/relationships/hyperlink" Target="https://nl.wikipedia.org/wiki/Eernegem" TargetMode="External"/><Relationship Id="rId55" Type="http://schemas.openxmlformats.org/officeDocument/2006/relationships/hyperlink" Target="https://nl.wikipedia.org/wiki/Ichtegem" TargetMode="External"/><Relationship Id="rId7" Type="http://schemas.openxmlformats.org/officeDocument/2006/relationships/hyperlink" Target="https://nl.wikipedia.org/wiki/Calvinistische_republiek" TargetMode="External"/><Relationship Id="rId2" Type="http://schemas.openxmlformats.org/officeDocument/2006/relationships/hyperlink" Target="https://nl.wikipedia.org/wiki/Brugge" TargetMode="External"/><Relationship Id="rId16" Type="http://schemas.openxmlformats.org/officeDocument/2006/relationships/hyperlink" Target="https://nl.wikipedia.org/wiki/Bewaarschool" TargetMode="External"/><Relationship Id="rId20" Type="http://schemas.openxmlformats.org/officeDocument/2006/relationships/hyperlink" Target="https://nl.wikipedia.org/wiki/Marc_Arrazola_de_O%C3%B1ate" TargetMode="External"/><Relationship Id="rId29" Type="http://schemas.openxmlformats.org/officeDocument/2006/relationships/hyperlink" Target="https://nl.wikipedia.org/wiki/Brugge" TargetMode="External"/><Relationship Id="rId41" Type="http://schemas.openxmlformats.org/officeDocument/2006/relationships/hyperlink" Target="https://nl.wikipedia.org/wiki/Sint-Salvatorskathedraal" TargetMode="External"/><Relationship Id="rId54" Type="http://schemas.openxmlformats.org/officeDocument/2006/relationships/hyperlink" Target="https://nl.wikipedia.org/wiki/Adinkerke" TargetMode="External"/><Relationship Id="rId1" Type="http://schemas.openxmlformats.org/officeDocument/2006/relationships/hyperlink" Target="https://nl.wikipedia.org/wiki/Burg_(Brugge)" TargetMode="External"/><Relationship Id="rId6" Type="http://schemas.openxmlformats.org/officeDocument/2006/relationships/hyperlink" Target="https://nl.wikipedia.org/wiki/Male_(Belgi%C3%AB)" TargetMode="External"/><Relationship Id="rId11" Type="http://schemas.openxmlformats.org/officeDocument/2006/relationships/hyperlink" Target="https://nl.wikipedia.org/wiki/Proosdij_(gebouw)" TargetMode="External"/><Relationship Id="rId24" Type="http://schemas.openxmlformats.org/officeDocument/2006/relationships/hyperlink" Target="https://nl.wikipedia.org/wiki/Suffolk" TargetMode="External"/><Relationship Id="rId32" Type="http://schemas.openxmlformats.org/officeDocument/2006/relationships/hyperlink" Target="https://nl.wikipedia.org/wiki/31_december" TargetMode="External"/><Relationship Id="rId37" Type="http://schemas.openxmlformats.org/officeDocument/2006/relationships/hyperlink" Target="https://nl.wikipedia.org/wiki/Verenigd_Koninkrijk_der_Nederlanden" TargetMode="External"/><Relationship Id="rId40" Type="http://schemas.openxmlformats.org/officeDocument/2006/relationships/hyperlink" Target="https://nl.wikipedia.org/wiki/Robert_Dennis_Chantrell" TargetMode="External"/><Relationship Id="rId45" Type="http://schemas.openxmlformats.org/officeDocument/2006/relationships/hyperlink" Target="https://nl.wikipedia.org/wiki/Neogotiek" TargetMode="External"/><Relationship Id="rId53" Type="http://schemas.openxmlformats.org/officeDocument/2006/relationships/hyperlink" Target="https://nl.wikipedia.org/wiki/Pollinkhove" TargetMode="External"/><Relationship Id="rId58" Type="http://schemas.openxmlformats.org/officeDocument/2006/relationships/hyperlink" Target="https://nl.wikipedia.org/wiki/Onze-Lieve-Vrouwekerk_(Oudenburg)" TargetMode="External"/><Relationship Id="rId5" Type="http://schemas.openxmlformats.org/officeDocument/2006/relationships/hyperlink" Target="https://nl.wikipedia.org/wiki/Filips_II_van_Spanje" TargetMode="External"/><Relationship Id="rId15" Type="http://schemas.openxmlformats.org/officeDocument/2006/relationships/hyperlink" Target="https://nl.wikipedia.org/wiki/Onze-Lieve-Vrouw-Geboorte_en_Sint-Philippuskerk" TargetMode="External"/><Relationship Id="rId23" Type="http://schemas.openxmlformats.org/officeDocument/2006/relationships/hyperlink" Target="https://nl.wikipedia.org/wiki/Thomas_More" TargetMode="External"/><Relationship Id="rId28" Type="http://schemas.openxmlformats.org/officeDocument/2006/relationships/hyperlink" Target="https://nl.wikipedia.org/wiki/Anglicanen" TargetMode="External"/><Relationship Id="rId36" Type="http://schemas.openxmlformats.org/officeDocument/2006/relationships/hyperlink" Target="https://nl.wikipedia.org/wiki/West-Vlaanderen" TargetMode="External"/><Relationship Id="rId49" Type="http://schemas.openxmlformats.org/officeDocument/2006/relationships/hyperlink" Target="https://nl.wikipedia.org/wiki/Zedelgem" TargetMode="External"/><Relationship Id="rId57" Type="http://schemas.openxmlformats.org/officeDocument/2006/relationships/hyperlink" Target="https://nl.wikipedia.org/wiki/Veldegem" TargetMode="External"/><Relationship Id="rId61" Type="http://schemas.openxmlformats.org/officeDocument/2006/relationships/hyperlink" Target="https://nl.wikipedia.org/wiki/Eerste_Wereldoorlog" TargetMode="External"/><Relationship Id="rId10" Type="http://schemas.openxmlformats.org/officeDocument/2006/relationships/hyperlink" Target="https://nl.wikipedia.org/wiki/Onbevlekte_Ontvangenis_van_Maria" TargetMode="External"/><Relationship Id="rId19" Type="http://schemas.openxmlformats.org/officeDocument/2006/relationships/hyperlink" Target="https://nl.wikipedia.org/w/index.php?title=Dale_Adelmann&amp;action=edit&amp;redlink=1" TargetMode="External"/><Relationship Id="rId31" Type="http://schemas.openxmlformats.org/officeDocument/2006/relationships/hyperlink" Target="https://nl.wikipedia.org/wiki/1805" TargetMode="External"/><Relationship Id="rId44" Type="http://schemas.openxmlformats.org/officeDocument/2006/relationships/hyperlink" Target="https://nl.wikipedia.org/wiki/Neoromaans" TargetMode="External"/><Relationship Id="rId52" Type="http://schemas.openxmlformats.org/officeDocument/2006/relationships/hyperlink" Target="https://nl.wikipedia.org/wiki/Gistel" TargetMode="External"/><Relationship Id="rId60" Type="http://schemas.openxmlformats.org/officeDocument/2006/relationships/hyperlink" Target="https://nl.wikipedia.org/wiki/Bredene" TargetMode="External"/><Relationship Id="rId4" Type="http://schemas.openxmlformats.org/officeDocument/2006/relationships/hyperlink" Target="https://nl.wikipedia.org/wiki/Adornes" TargetMode="External"/><Relationship Id="rId9" Type="http://schemas.openxmlformats.org/officeDocument/2006/relationships/hyperlink" Target="https://nl.wikipedia.org/wiki/Libertinisme" TargetMode="External"/><Relationship Id="rId14" Type="http://schemas.openxmlformats.org/officeDocument/2006/relationships/hyperlink" Target="https://nl.wikipedia.org/wiki/Jean-Baptiste_Bethune" TargetMode="External"/><Relationship Id="rId22" Type="http://schemas.openxmlformats.org/officeDocument/2006/relationships/hyperlink" Target="https://nl.wikipedia.org/wiki/Franse_Revolutie" TargetMode="External"/><Relationship Id="rId27" Type="http://schemas.openxmlformats.org/officeDocument/2006/relationships/hyperlink" Target="https://nl.wikipedia.org/wiki/Guido_Gezelle" TargetMode="External"/><Relationship Id="rId30" Type="http://schemas.openxmlformats.org/officeDocument/2006/relationships/hyperlink" Target="https://nl.wikipedia.org/wiki/23_mei" TargetMode="External"/><Relationship Id="rId35" Type="http://schemas.openxmlformats.org/officeDocument/2006/relationships/hyperlink" Target="https://nl.wikipedia.org/wiki/Architect" TargetMode="External"/><Relationship Id="rId43" Type="http://schemas.openxmlformats.org/officeDocument/2006/relationships/hyperlink" Target="https://nl.wikipedia.org/wiki/Neoclassicisme" TargetMode="External"/><Relationship Id="rId48" Type="http://schemas.openxmlformats.org/officeDocument/2006/relationships/hyperlink" Target="https://nl.wikipedia.org/wiki/Sint-Laurentiuskerk_(Zedelgem)" TargetMode="External"/><Relationship Id="rId56" Type="http://schemas.openxmlformats.org/officeDocument/2006/relationships/hyperlink" Target="https://nl.wikipedia.org/wiki/Ramskapelle_(Knokke-Heist)" TargetMode="External"/><Relationship Id="rId8" Type="http://schemas.openxmlformats.org/officeDocument/2006/relationships/hyperlink" Target="https://nl.wikipedia.org/wiki/Sint-Kruis" TargetMode="External"/><Relationship Id="rId51" Type="http://schemas.openxmlformats.org/officeDocument/2006/relationships/hyperlink" Target="https://nl.wikipedia.org/wiki/Onze-Lieve-Vrouw-Tenhemelopnemingskerk_(Gistel)" TargetMode="External"/><Relationship Id="rId3" Type="http://schemas.openxmlformats.org/officeDocument/2006/relationships/hyperlink" Target="https://nl.wikipedia.org/wiki/Patronaatsrecht" TargetMode="External"/><Relationship Id="rId12" Type="http://schemas.openxmlformats.org/officeDocument/2006/relationships/hyperlink" Target="https://nl.wikipedia.org/wiki/Sint-Kruis" TargetMode="External"/><Relationship Id="rId17" Type="http://schemas.openxmlformats.org/officeDocument/2006/relationships/hyperlink" Target="https://en.wikipedia.org/wiki/Sir_Robert_Peel" TargetMode="External"/><Relationship Id="rId25" Type="http://schemas.openxmlformats.org/officeDocument/2006/relationships/hyperlink" Target="https://nl.wikipedia.org/wiki/Hans_Holbein_de_Jonge" TargetMode="External"/><Relationship Id="rId33" Type="http://schemas.openxmlformats.org/officeDocument/2006/relationships/hyperlink" Target="https://nl.wikipedia.org/wiki/1877" TargetMode="External"/><Relationship Id="rId38" Type="http://schemas.openxmlformats.org/officeDocument/2006/relationships/hyperlink" Target="https://nl.wikipedia.org/wiki/Rijkswaterstaat" TargetMode="External"/><Relationship Id="rId46" Type="http://schemas.openxmlformats.org/officeDocument/2006/relationships/hyperlink" Target="https://nl.wikipedia.org/wiki/Bovekerke" TargetMode="External"/><Relationship Id="rId59" Type="http://schemas.openxmlformats.org/officeDocument/2006/relationships/hyperlink" Target="https://nl.wikipedia.org/wiki/Heist_(West-Vlaanderen)"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EF1A9F-E41B-4B6C-80CB-5DA7D8693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18823</Words>
  <Characters>103528</Characters>
  <Application>Microsoft Office Word</Application>
  <DocSecurity>0</DocSecurity>
  <Lines>862</Lines>
  <Paragraphs>244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2</cp:revision>
  <cp:lastPrinted>2023-03-09T13:20:00Z</cp:lastPrinted>
  <dcterms:created xsi:type="dcterms:W3CDTF">2023-03-14T12:56:00Z</dcterms:created>
  <dcterms:modified xsi:type="dcterms:W3CDTF">2023-03-14T12:56:00Z</dcterms:modified>
</cp:coreProperties>
</file>